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2"/>
        <w:gridCol w:w="691"/>
        <w:gridCol w:w="670"/>
        <w:gridCol w:w="922"/>
        <w:gridCol w:w="230"/>
        <w:gridCol w:w="787"/>
        <w:gridCol w:w="134"/>
        <w:gridCol w:w="1408"/>
        <w:gridCol w:w="86"/>
        <w:gridCol w:w="724"/>
        <w:gridCol w:w="544"/>
        <w:gridCol w:w="178"/>
        <w:gridCol w:w="189"/>
        <w:gridCol w:w="407"/>
        <w:gridCol w:w="832"/>
      </w:tblGrid>
      <w:tr w:rsidR="007868FB" w:rsidRPr="00C8401B" w:rsidTr="00DF7377">
        <w:tc>
          <w:tcPr>
            <w:tcW w:w="235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E82EA3">
            <w:pPr>
              <w:spacing w:before="60" w:after="60" w:line="240" w:lineRule="auto"/>
              <w:ind w:left="397" w:hanging="397"/>
              <w:rPr>
                <w:rFonts w:ascii="Arial" w:hAnsi="Arial" w:cs="Arial"/>
                <w:b/>
                <w:sz w:val="20"/>
                <w:szCs w:val="20"/>
                <w:lang w:val="en-GB"/>
              </w:rPr>
            </w:pPr>
            <w:r w:rsidRPr="00C8401B">
              <w:rPr>
                <w:rFonts w:ascii="Arial" w:hAnsi="Arial" w:cs="Arial"/>
                <w:b/>
                <w:sz w:val="20"/>
                <w:szCs w:val="20"/>
                <w:lang w:val="en-GB"/>
              </w:rPr>
              <w:t>NAME OF THE COURSE</w:t>
            </w:r>
          </w:p>
        </w:tc>
        <w:tc>
          <w:tcPr>
            <w:tcW w:w="711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515206" w:rsidP="00AB6CED">
            <w:pPr>
              <w:spacing w:before="60" w:after="60" w:line="240" w:lineRule="auto"/>
              <w:rPr>
                <w:rFonts w:ascii="Arial" w:hAnsi="Arial" w:cs="Arial"/>
                <w:b/>
                <w:sz w:val="20"/>
                <w:szCs w:val="20"/>
                <w:lang w:val="en-GB"/>
              </w:rPr>
            </w:pPr>
            <w:r>
              <w:rPr>
                <w:rFonts w:ascii="Arial" w:hAnsi="Arial" w:cs="Arial"/>
                <w:b/>
                <w:sz w:val="20"/>
                <w:szCs w:val="20"/>
                <w:lang w:val="en-GB"/>
              </w:rPr>
              <w:t>MONETARY ECONOMICS II</w:t>
            </w:r>
          </w:p>
        </w:tc>
      </w:tr>
      <w:tr w:rsidR="007868FB" w:rsidRPr="00C8401B" w:rsidTr="00DF7377">
        <w:tc>
          <w:tcPr>
            <w:tcW w:w="166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13" w:type="dxa"/>
            <w:gridSpan w:val="4"/>
            <w:tcBorders>
              <w:top w:val="single" w:sz="12" w:space="0" w:color="auto"/>
              <w:right w:val="single" w:sz="12" w:space="0" w:color="auto"/>
            </w:tcBorders>
            <w:tcMar>
              <w:left w:w="57" w:type="dxa"/>
              <w:right w:w="57" w:type="dxa"/>
            </w:tcMar>
          </w:tcPr>
          <w:p w:rsidR="007868FB" w:rsidRPr="00C8401B" w:rsidRDefault="00A71C1F" w:rsidP="00515206">
            <w:pPr>
              <w:spacing w:after="0" w:line="240" w:lineRule="auto"/>
              <w:rPr>
                <w:rFonts w:ascii="Arial" w:hAnsi="Arial" w:cs="Arial"/>
                <w:sz w:val="20"/>
                <w:szCs w:val="20"/>
                <w:lang w:val="en-GB"/>
              </w:rPr>
            </w:pPr>
            <w:r w:rsidRPr="00E31856">
              <w:rPr>
                <w:rFonts w:ascii="Arial" w:hAnsi="Arial" w:cs="Arial"/>
              </w:rPr>
              <w:t>EUE310</w:t>
            </w:r>
          </w:p>
        </w:tc>
        <w:tc>
          <w:tcPr>
            <w:tcW w:w="2415"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874" w:type="dxa"/>
            <w:gridSpan w:val="6"/>
            <w:tcBorders>
              <w:top w:val="single" w:sz="12" w:space="0" w:color="auto"/>
              <w:right w:val="single" w:sz="12" w:space="0" w:color="auto"/>
            </w:tcBorders>
            <w:tcMar>
              <w:left w:w="57" w:type="dxa"/>
              <w:right w:w="57" w:type="dxa"/>
            </w:tcMar>
          </w:tcPr>
          <w:p w:rsidR="007868FB" w:rsidRPr="00C8401B" w:rsidRDefault="00A71C1F" w:rsidP="00E82EA3">
            <w:pPr>
              <w:spacing w:after="0" w:line="240" w:lineRule="auto"/>
              <w:rPr>
                <w:rFonts w:ascii="Arial" w:hAnsi="Arial" w:cs="Arial"/>
                <w:sz w:val="20"/>
                <w:szCs w:val="20"/>
                <w:lang w:val="en-GB"/>
              </w:rPr>
            </w:pPr>
            <w:r>
              <w:rPr>
                <w:rFonts w:ascii="Arial" w:hAnsi="Arial" w:cs="Arial"/>
                <w:sz w:val="20"/>
                <w:szCs w:val="20"/>
                <w:lang w:val="en-GB"/>
              </w:rPr>
              <w:t>1</w:t>
            </w:r>
          </w:p>
        </w:tc>
      </w:tr>
      <w:tr w:rsidR="007868FB" w:rsidRPr="00C8401B" w:rsidTr="00DF7377">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13" w:type="dxa"/>
            <w:gridSpan w:val="4"/>
            <w:tcBorders>
              <w:bottom w:val="single" w:sz="12" w:space="0" w:color="auto"/>
              <w:right w:val="single" w:sz="12" w:space="0" w:color="auto"/>
            </w:tcBorders>
            <w:tcMar>
              <w:left w:w="57" w:type="dxa"/>
              <w:right w:w="57" w:type="dxa"/>
            </w:tcMar>
          </w:tcPr>
          <w:p w:rsidR="00A8712C" w:rsidRPr="00BC6971" w:rsidRDefault="00A8712C" w:rsidP="00A8712C">
            <w:pPr>
              <w:spacing w:after="0" w:line="240" w:lineRule="auto"/>
              <w:rPr>
                <w:rFonts w:ascii="Arial" w:hAnsi="Arial" w:cs="Arial"/>
                <w:sz w:val="20"/>
                <w:szCs w:val="20"/>
                <w:lang w:val="it-IT"/>
              </w:rPr>
            </w:pPr>
            <w:proofErr w:type="gramStart"/>
            <w:r w:rsidRPr="00BC6971">
              <w:rPr>
                <w:rFonts w:ascii="Arial" w:hAnsi="Arial" w:cs="Arial"/>
                <w:sz w:val="20"/>
                <w:szCs w:val="20"/>
                <w:lang w:val="it-IT"/>
              </w:rPr>
              <w:t>Associate professor</w:t>
            </w:r>
            <w:proofErr w:type="gramEnd"/>
            <w:r w:rsidRPr="00BC6971">
              <w:rPr>
                <w:rFonts w:ascii="Arial" w:hAnsi="Arial" w:cs="Arial"/>
                <w:sz w:val="20"/>
                <w:szCs w:val="20"/>
                <w:lang w:val="it-IT"/>
              </w:rPr>
              <w:t xml:space="preserve"> </w:t>
            </w:r>
          </w:p>
          <w:p w:rsidR="007868FB" w:rsidRPr="00A8712C" w:rsidRDefault="00C44A16" w:rsidP="00A8712C">
            <w:pPr>
              <w:spacing w:after="0" w:line="240" w:lineRule="auto"/>
              <w:rPr>
                <w:rFonts w:ascii="Arial" w:hAnsi="Arial" w:cs="Arial"/>
                <w:sz w:val="20"/>
                <w:szCs w:val="20"/>
                <w:lang w:val="it-IT"/>
              </w:rPr>
            </w:pPr>
            <w:r w:rsidRPr="00BC6971">
              <w:rPr>
                <w:rFonts w:ascii="Arial" w:hAnsi="Arial" w:cs="Arial"/>
                <w:sz w:val="20"/>
                <w:szCs w:val="20"/>
                <w:lang w:val="it-IT"/>
              </w:rPr>
              <w:t>Ana Rimac Smiljanić</w:t>
            </w:r>
            <w:r w:rsidR="00A8712C" w:rsidRPr="00BC6971">
              <w:rPr>
                <w:rFonts w:ascii="Arial" w:hAnsi="Arial" w:cs="Arial"/>
                <w:sz w:val="20"/>
                <w:szCs w:val="20"/>
                <w:lang w:val="it-IT"/>
              </w:rPr>
              <w:t xml:space="preserve">, </w:t>
            </w:r>
            <w:proofErr w:type="spellStart"/>
            <w:r w:rsidR="00A8712C" w:rsidRPr="00BC6971">
              <w:rPr>
                <w:rFonts w:ascii="Arial" w:hAnsi="Arial" w:cs="Arial"/>
                <w:sz w:val="20"/>
                <w:szCs w:val="20"/>
                <w:lang w:val="it-IT"/>
              </w:rPr>
              <w:t>PhD</w:t>
            </w:r>
            <w:proofErr w:type="spellEnd"/>
            <w:r w:rsidR="00A8712C" w:rsidRPr="00A8712C">
              <w:rPr>
                <w:rFonts w:ascii="Arial" w:hAnsi="Arial" w:cs="Arial"/>
                <w:sz w:val="20"/>
                <w:szCs w:val="20"/>
                <w:lang w:val="it-IT"/>
              </w:rPr>
              <w:t xml:space="preserve"> </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874" w:type="dxa"/>
            <w:gridSpan w:val="6"/>
            <w:tcBorders>
              <w:bottom w:val="single" w:sz="12" w:space="0" w:color="auto"/>
              <w:right w:val="single" w:sz="12" w:space="0" w:color="auto"/>
            </w:tcBorders>
            <w:tcMar>
              <w:left w:w="57" w:type="dxa"/>
              <w:right w:w="57" w:type="dxa"/>
            </w:tcMar>
          </w:tcPr>
          <w:p w:rsidR="007868FB" w:rsidRPr="00C8401B" w:rsidRDefault="00A71C1F" w:rsidP="00E82EA3">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DF7377">
        <w:trPr>
          <w:trHeight w:val="345"/>
        </w:trPr>
        <w:tc>
          <w:tcPr>
            <w:tcW w:w="166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13" w:type="dxa"/>
            <w:gridSpan w:val="4"/>
            <w:vMerge w:val="restart"/>
            <w:tcBorders>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415"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4" w:type="dxa"/>
            <w:tcBorders>
              <w:bottom w:val="single" w:sz="12" w:space="0" w:color="auto"/>
              <w:right w:val="single" w:sz="12" w:space="0" w:color="auto"/>
            </w:tcBorders>
            <w:tcMar>
              <w:left w:w="57" w:type="dxa"/>
              <w:right w:w="57" w:type="dxa"/>
            </w:tcMar>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22"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596" w:type="dxa"/>
            <w:gridSpan w:val="2"/>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832" w:type="dxa"/>
            <w:tcBorders>
              <w:bottom w:val="single" w:sz="12" w:space="0" w:color="auto"/>
              <w:right w:val="single" w:sz="12" w:space="0" w:color="auto"/>
            </w:tcBorders>
            <w:vAlign w:val="center"/>
          </w:tcPr>
          <w:p w:rsidR="007868FB" w:rsidRPr="00C8401B" w:rsidRDefault="007868FB" w:rsidP="00E82EA3">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DF7377">
        <w:trPr>
          <w:trHeight w:val="345"/>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2513" w:type="dxa"/>
            <w:gridSpan w:val="4"/>
            <w:vMerge/>
            <w:tcBorders>
              <w:bottom w:val="single" w:sz="12" w:space="0" w:color="auto"/>
              <w:right w:val="single" w:sz="12" w:space="0" w:color="auto"/>
            </w:tcBorders>
            <w:tcMar>
              <w:left w:w="57" w:type="dxa"/>
              <w:right w:w="57" w:type="dxa"/>
            </w:tcMar>
          </w:tcPr>
          <w:p w:rsidR="007868FB" w:rsidRPr="00C8401B" w:rsidRDefault="007868FB" w:rsidP="00E82EA3">
            <w:pPr>
              <w:spacing w:after="0" w:line="240" w:lineRule="auto"/>
              <w:rPr>
                <w:rFonts w:ascii="Arial" w:hAnsi="Arial" w:cs="Arial"/>
                <w:sz w:val="20"/>
                <w:szCs w:val="20"/>
                <w:lang w:val="en-GB"/>
              </w:rPr>
            </w:pPr>
          </w:p>
        </w:tc>
        <w:tc>
          <w:tcPr>
            <w:tcW w:w="2415"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p>
        </w:tc>
        <w:tc>
          <w:tcPr>
            <w:tcW w:w="724" w:type="dxa"/>
            <w:tcBorders>
              <w:bottom w:val="single" w:sz="12" w:space="0" w:color="auto"/>
              <w:right w:val="single" w:sz="12" w:space="0" w:color="auto"/>
            </w:tcBorders>
            <w:tcMar>
              <w:left w:w="57" w:type="dxa"/>
              <w:right w:w="57" w:type="dxa"/>
            </w:tcMar>
            <w:vAlign w:val="center"/>
          </w:tcPr>
          <w:p w:rsidR="007868FB" w:rsidRPr="00C8401B" w:rsidRDefault="00C44A1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22" w:type="dxa"/>
            <w:gridSpan w:val="2"/>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c>
          <w:tcPr>
            <w:tcW w:w="596" w:type="dxa"/>
            <w:gridSpan w:val="2"/>
            <w:tcBorders>
              <w:bottom w:val="single" w:sz="12" w:space="0" w:color="auto"/>
              <w:right w:val="single" w:sz="12" w:space="0" w:color="auto"/>
            </w:tcBorders>
            <w:vAlign w:val="center"/>
          </w:tcPr>
          <w:p w:rsidR="007868FB" w:rsidRPr="00C8401B" w:rsidRDefault="00515206" w:rsidP="00E82EA3">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832" w:type="dxa"/>
            <w:tcBorders>
              <w:bottom w:val="single" w:sz="12" w:space="0" w:color="auto"/>
              <w:right w:val="single" w:sz="12" w:space="0" w:color="auto"/>
            </w:tcBorders>
            <w:vAlign w:val="center"/>
          </w:tcPr>
          <w:p w:rsidR="007868FB" w:rsidRPr="00C8401B" w:rsidRDefault="007868FB" w:rsidP="00E82EA3">
            <w:pPr>
              <w:spacing w:after="0" w:line="240" w:lineRule="auto"/>
              <w:rPr>
                <w:rFonts w:ascii="Arial" w:hAnsi="Arial" w:cs="Arial"/>
                <w:sz w:val="20"/>
                <w:szCs w:val="20"/>
                <w:lang w:val="en-GB"/>
              </w:rPr>
            </w:pPr>
          </w:p>
        </w:tc>
      </w:tr>
      <w:tr w:rsidR="007868FB" w:rsidRPr="00C8401B" w:rsidTr="00DF7377">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BC6971" w:rsidRDefault="007868FB" w:rsidP="00E82EA3">
            <w:pPr>
              <w:spacing w:after="0" w:line="240" w:lineRule="auto"/>
              <w:rPr>
                <w:rFonts w:ascii="Arial" w:hAnsi="Arial" w:cs="Arial"/>
                <w:sz w:val="20"/>
                <w:szCs w:val="20"/>
                <w:lang w:val="en-GB"/>
              </w:rPr>
            </w:pPr>
            <w:r w:rsidRPr="00BC6971">
              <w:rPr>
                <w:rFonts w:ascii="Arial" w:hAnsi="Arial" w:cs="Arial"/>
                <w:sz w:val="20"/>
                <w:szCs w:val="20"/>
                <w:lang w:val="en-GB"/>
              </w:rPr>
              <w:t>Status of the course</w:t>
            </w:r>
          </w:p>
        </w:tc>
        <w:tc>
          <w:tcPr>
            <w:tcW w:w="2513" w:type="dxa"/>
            <w:gridSpan w:val="4"/>
            <w:tcBorders>
              <w:bottom w:val="single" w:sz="12" w:space="0" w:color="auto"/>
              <w:right w:val="single" w:sz="12" w:space="0" w:color="auto"/>
            </w:tcBorders>
            <w:tcMar>
              <w:left w:w="57" w:type="dxa"/>
              <w:right w:w="57" w:type="dxa"/>
            </w:tcMar>
          </w:tcPr>
          <w:p w:rsidR="007868FB" w:rsidRPr="00BC6971" w:rsidRDefault="00515206" w:rsidP="00E82EA3">
            <w:pPr>
              <w:spacing w:after="0" w:line="240" w:lineRule="auto"/>
              <w:rPr>
                <w:rFonts w:ascii="Arial" w:hAnsi="Arial" w:cs="Arial"/>
                <w:sz w:val="20"/>
                <w:szCs w:val="20"/>
                <w:lang w:val="en-GB"/>
              </w:rPr>
            </w:pPr>
            <w:r>
              <w:rPr>
                <w:rFonts w:ascii="Arial" w:hAnsi="Arial" w:cs="Arial"/>
                <w:sz w:val="20"/>
                <w:szCs w:val="20"/>
                <w:lang w:val="en-GB"/>
              </w:rPr>
              <w:t>Obligatory</w:t>
            </w:r>
          </w:p>
        </w:tc>
        <w:tc>
          <w:tcPr>
            <w:tcW w:w="2415"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E82EA3">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874" w:type="dxa"/>
            <w:gridSpan w:val="6"/>
            <w:tcBorders>
              <w:bottom w:val="single" w:sz="12" w:space="0" w:color="auto"/>
              <w:right w:val="single" w:sz="12" w:space="0" w:color="auto"/>
            </w:tcBorders>
            <w:tcMar>
              <w:left w:w="57" w:type="dxa"/>
              <w:right w:w="57" w:type="dxa"/>
            </w:tcMar>
          </w:tcPr>
          <w:p w:rsidR="007868FB" w:rsidRPr="00C8401B" w:rsidRDefault="00A8712C" w:rsidP="00E82EA3">
            <w:pPr>
              <w:spacing w:after="0" w:line="240" w:lineRule="auto"/>
              <w:jc w:val="center"/>
              <w:rPr>
                <w:rFonts w:ascii="Arial" w:hAnsi="Arial" w:cs="Arial"/>
                <w:sz w:val="20"/>
                <w:szCs w:val="20"/>
                <w:lang w:val="en-GB"/>
              </w:rPr>
            </w:pPr>
            <w:r>
              <w:rPr>
                <w:rFonts w:ascii="Arial" w:hAnsi="Arial" w:cs="Arial"/>
                <w:sz w:val="20"/>
                <w:szCs w:val="20"/>
                <w:lang w:val="en-GB"/>
              </w:rPr>
              <w:t>15</w:t>
            </w:r>
            <w:r w:rsidR="00C44A16">
              <w:rPr>
                <w:rFonts w:ascii="Arial" w:hAnsi="Arial" w:cs="Arial"/>
                <w:sz w:val="20"/>
                <w:szCs w:val="20"/>
                <w:lang w:val="en-GB"/>
              </w:rPr>
              <w:t>%</w:t>
            </w:r>
          </w:p>
        </w:tc>
      </w:tr>
      <w:tr w:rsidR="007868FB" w:rsidRPr="00C8401B" w:rsidTr="00DF7377">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802" w:type="dxa"/>
            <w:gridSpan w:val="14"/>
            <w:tcBorders>
              <w:right w:val="single" w:sz="12" w:space="0" w:color="auto"/>
            </w:tcBorders>
            <w:tcMar>
              <w:left w:w="57" w:type="dxa"/>
              <w:right w:w="57" w:type="dxa"/>
            </w:tcMar>
          </w:tcPr>
          <w:p w:rsidR="007868FB" w:rsidRDefault="00A71C1F" w:rsidP="00A71C1F">
            <w:pPr>
              <w:tabs>
                <w:tab w:val="left" w:pos="2820"/>
              </w:tabs>
              <w:spacing w:after="0"/>
              <w:rPr>
                <w:rFonts w:ascii="Arial" w:hAnsi="Arial" w:cs="Arial"/>
                <w:sz w:val="20"/>
                <w:szCs w:val="20"/>
                <w:lang w:val="en-GB"/>
              </w:rPr>
            </w:pPr>
            <w:r w:rsidRPr="00A71C1F">
              <w:rPr>
                <w:rFonts w:ascii="Arial" w:hAnsi="Arial" w:cs="Arial"/>
                <w:sz w:val="20"/>
                <w:szCs w:val="20"/>
                <w:lang w:val="en-GB"/>
              </w:rPr>
              <w:t>The aim of this course is to provide students with advanced theoretical and empirical knowledge of the monetary econ</w:t>
            </w:r>
            <w:r>
              <w:rPr>
                <w:rFonts w:ascii="Arial" w:hAnsi="Arial" w:cs="Arial"/>
                <w:sz w:val="20"/>
                <w:szCs w:val="20"/>
                <w:lang w:val="en-GB"/>
              </w:rPr>
              <w:t>omics</w:t>
            </w:r>
            <w:r w:rsidRPr="00A71C1F">
              <w:rPr>
                <w:rFonts w:ascii="Arial" w:hAnsi="Arial" w:cs="Arial"/>
                <w:sz w:val="20"/>
                <w:szCs w:val="20"/>
                <w:lang w:val="en-GB"/>
              </w:rPr>
              <w:t>.</w:t>
            </w:r>
          </w:p>
          <w:p w:rsidR="00A71C1F" w:rsidRDefault="00A71C1F" w:rsidP="00A71C1F">
            <w:pPr>
              <w:tabs>
                <w:tab w:val="left" w:pos="2820"/>
              </w:tabs>
              <w:spacing w:after="0"/>
              <w:rPr>
                <w:rFonts w:ascii="Arial" w:hAnsi="Arial" w:cs="Arial"/>
                <w:sz w:val="20"/>
                <w:szCs w:val="20"/>
                <w:lang w:val="en-GB"/>
              </w:rPr>
            </w:pPr>
          </w:p>
          <w:p w:rsidR="00A71C1F" w:rsidRDefault="00A71C1F" w:rsidP="00A71C1F">
            <w:pPr>
              <w:tabs>
                <w:tab w:val="left" w:pos="2820"/>
              </w:tabs>
              <w:spacing w:after="0"/>
              <w:rPr>
                <w:rFonts w:ascii="Arial" w:hAnsi="Arial" w:cs="Arial"/>
                <w:sz w:val="20"/>
                <w:szCs w:val="20"/>
                <w:lang w:val="en-GB"/>
              </w:rPr>
            </w:pPr>
          </w:p>
          <w:p w:rsidR="00A71C1F" w:rsidRDefault="00A71C1F" w:rsidP="00A71C1F">
            <w:pPr>
              <w:tabs>
                <w:tab w:val="left" w:pos="2820"/>
              </w:tabs>
              <w:spacing w:after="0"/>
              <w:rPr>
                <w:rFonts w:ascii="Arial" w:hAnsi="Arial" w:cs="Arial"/>
                <w:sz w:val="20"/>
                <w:szCs w:val="20"/>
                <w:lang w:val="en-GB"/>
              </w:rPr>
            </w:pPr>
            <w:r w:rsidRPr="00A71C1F">
              <w:rPr>
                <w:rFonts w:ascii="Arial" w:hAnsi="Arial" w:cs="Arial"/>
                <w:sz w:val="20"/>
                <w:szCs w:val="20"/>
                <w:lang w:val="en-GB"/>
              </w:rPr>
              <w:t>Fundamental knowledge of the monetary econ</w:t>
            </w:r>
            <w:r>
              <w:rPr>
                <w:rFonts w:ascii="Arial" w:hAnsi="Arial" w:cs="Arial"/>
                <w:sz w:val="20"/>
                <w:szCs w:val="20"/>
                <w:lang w:val="en-GB"/>
              </w:rPr>
              <w:t>omics</w:t>
            </w:r>
            <w:r w:rsidRPr="00A71C1F">
              <w:rPr>
                <w:rFonts w:ascii="Arial" w:hAnsi="Arial" w:cs="Arial"/>
                <w:sz w:val="20"/>
                <w:szCs w:val="20"/>
                <w:lang w:val="en-GB"/>
              </w:rPr>
              <w:t>.</w:t>
            </w:r>
          </w:p>
          <w:p w:rsidR="00A71C1F" w:rsidRDefault="00A71C1F" w:rsidP="00A71C1F">
            <w:pPr>
              <w:tabs>
                <w:tab w:val="left" w:pos="2820"/>
              </w:tabs>
              <w:spacing w:after="0"/>
              <w:rPr>
                <w:rFonts w:ascii="Arial" w:hAnsi="Arial" w:cs="Arial"/>
                <w:sz w:val="20"/>
                <w:szCs w:val="20"/>
                <w:lang w:val="en-GB"/>
              </w:rPr>
            </w:pPr>
          </w:p>
          <w:p w:rsidR="00A71C1F" w:rsidRPr="00C8401B" w:rsidRDefault="00A71C1F" w:rsidP="00A71C1F">
            <w:pPr>
              <w:tabs>
                <w:tab w:val="left" w:pos="2820"/>
              </w:tabs>
              <w:spacing w:after="0"/>
              <w:rPr>
                <w:rFonts w:ascii="Arial" w:hAnsi="Arial" w:cs="Arial"/>
                <w:sz w:val="20"/>
                <w:szCs w:val="20"/>
                <w:lang w:val="en-GB"/>
              </w:rPr>
            </w:pPr>
          </w:p>
        </w:tc>
      </w:tr>
      <w:tr w:rsidR="007868FB" w:rsidRPr="00DF7377" w:rsidTr="00DF7377">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802" w:type="dxa"/>
            <w:gridSpan w:val="14"/>
            <w:tcBorders>
              <w:right w:val="single" w:sz="12" w:space="0" w:color="auto"/>
            </w:tcBorders>
            <w:tcMar>
              <w:left w:w="57" w:type="dxa"/>
              <w:right w:w="57" w:type="dxa"/>
            </w:tcMar>
          </w:tcPr>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  Learning outcomes:</w:t>
            </w:r>
          </w:p>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1. Plan and manage financial decisions at the macroeconomic and microeconomic level in view of changes within the monetary system (level 7)</w:t>
            </w:r>
          </w:p>
          <w:p w:rsidR="00A71C1F" w:rsidRPr="00DF7377" w:rsidRDefault="00A71C1F" w:rsidP="00A71C1F">
            <w:pPr>
              <w:tabs>
                <w:tab w:val="left" w:pos="2820"/>
              </w:tabs>
              <w:spacing w:after="0"/>
              <w:rPr>
                <w:rFonts w:ascii="Arial" w:hAnsi="Arial" w:cs="Arial"/>
                <w:sz w:val="20"/>
                <w:szCs w:val="20"/>
                <w:lang w:val="en-GB"/>
              </w:rPr>
            </w:pPr>
          </w:p>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Individual learning outcomes:</w:t>
            </w:r>
          </w:p>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1. Argue the opinion on the various aspects of the activities of the leading central banks in world</w:t>
            </w:r>
          </w:p>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2. Evaluate the role and consequences of monetary policy in the stabilization processes in the open countries</w:t>
            </w:r>
          </w:p>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 xml:space="preserve">3. Assess the role and consequences of monetary policy in deflation </w:t>
            </w:r>
          </w:p>
          <w:p w:rsidR="00A71C1F" w:rsidRPr="00DF7377" w:rsidRDefault="00A71C1F" w:rsidP="00A71C1F">
            <w:pPr>
              <w:tabs>
                <w:tab w:val="left" w:pos="2820"/>
              </w:tabs>
              <w:spacing w:after="0"/>
              <w:rPr>
                <w:rFonts w:ascii="Arial" w:hAnsi="Arial" w:cs="Arial"/>
                <w:sz w:val="20"/>
                <w:szCs w:val="20"/>
                <w:lang w:val="en-GB"/>
              </w:rPr>
            </w:pPr>
            <w:r w:rsidRPr="00DF7377">
              <w:rPr>
                <w:rFonts w:ascii="Arial" w:hAnsi="Arial" w:cs="Arial"/>
                <w:sz w:val="20"/>
                <w:szCs w:val="20"/>
                <w:lang w:val="en-GB"/>
              </w:rPr>
              <w:t>4. Critically evaluate the various aspects of interaction between monetary policy and financial stability</w:t>
            </w:r>
          </w:p>
        </w:tc>
      </w:tr>
      <w:tr w:rsidR="007868FB" w:rsidRPr="00DF7377" w:rsidTr="00DF7377">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80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67"/>
              <w:gridCol w:w="815"/>
              <w:gridCol w:w="3014"/>
              <w:gridCol w:w="775"/>
            </w:tblGrid>
            <w:tr w:rsidR="00C670CF" w:rsidRPr="00DF7377" w:rsidTr="00DF7377">
              <w:tc>
                <w:tcPr>
                  <w:tcW w:w="3582" w:type="dxa"/>
                  <w:gridSpan w:val="2"/>
                </w:tcPr>
                <w:p w:rsidR="00A1428B" w:rsidRPr="00DF7377" w:rsidRDefault="00A1428B" w:rsidP="008123D1">
                  <w:pPr>
                    <w:jc w:val="center"/>
                    <w:rPr>
                      <w:rFonts w:ascii="Arial" w:hAnsi="Arial" w:cs="Arial"/>
                      <w:b/>
                      <w:sz w:val="20"/>
                      <w:szCs w:val="20"/>
                      <w:lang w:val="en-GB"/>
                    </w:rPr>
                  </w:pPr>
                  <w:r w:rsidRPr="00DF7377">
                    <w:rPr>
                      <w:rFonts w:ascii="Arial" w:hAnsi="Arial" w:cs="Arial"/>
                      <w:b/>
                      <w:sz w:val="20"/>
                      <w:szCs w:val="20"/>
                      <w:lang w:val="en-GB"/>
                    </w:rPr>
                    <w:t>Lectures</w:t>
                  </w:r>
                </w:p>
              </w:tc>
              <w:tc>
                <w:tcPr>
                  <w:tcW w:w="3789" w:type="dxa"/>
                  <w:gridSpan w:val="2"/>
                </w:tcPr>
                <w:p w:rsidR="00A1428B" w:rsidRPr="00DF7377" w:rsidRDefault="00B03260" w:rsidP="008123D1">
                  <w:pPr>
                    <w:tabs>
                      <w:tab w:val="left" w:pos="640"/>
                    </w:tabs>
                    <w:spacing w:after="0"/>
                    <w:jc w:val="center"/>
                    <w:rPr>
                      <w:rFonts w:ascii="Arial" w:hAnsi="Arial" w:cs="Arial"/>
                      <w:sz w:val="20"/>
                      <w:szCs w:val="20"/>
                      <w:lang w:val="en-GB"/>
                    </w:rPr>
                  </w:pPr>
                  <w:r w:rsidRPr="00DF7377">
                    <w:rPr>
                      <w:rFonts w:ascii="Arial" w:hAnsi="Arial" w:cs="Arial"/>
                      <w:b/>
                      <w:sz w:val="20"/>
                      <w:szCs w:val="20"/>
                      <w:lang w:val="en-GB"/>
                    </w:rPr>
                    <w:t>Exercises/ Seminars</w:t>
                  </w:r>
                </w:p>
              </w:tc>
            </w:tr>
            <w:tr w:rsidR="00DF7377" w:rsidRPr="00DF7377" w:rsidTr="00DF7377">
              <w:trPr>
                <w:trHeight w:val="309"/>
              </w:trPr>
              <w:tc>
                <w:tcPr>
                  <w:tcW w:w="2767" w:type="dxa"/>
                </w:tcPr>
                <w:p w:rsidR="00B03260" w:rsidRPr="00DF7377" w:rsidRDefault="00B03260"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Theme</w:t>
                  </w:r>
                </w:p>
              </w:tc>
              <w:tc>
                <w:tcPr>
                  <w:tcW w:w="815" w:type="dxa"/>
                </w:tcPr>
                <w:p w:rsidR="00B03260" w:rsidRPr="00DF7377" w:rsidRDefault="00B03260"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Hours</w:t>
                  </w:r>
                </w:p>
              </w:tc>
              <w:tc>
                <w:tcPr>
                  <w:tcW w:w="3014" w:type="dxa"/>
                </w:tcPr>
                <w:p w:rsidR="00B03260" w:rsidRPr="00DF7377" w:rsidRDefault="00B03260" w:rsidP="00584791">
                  <w:pPr>
                    <w:rPr>
                      <w:rFonts w:ascii="Arial" w:hAnsi="Arial" w:cs="Arial"/>
                      <w:sz w:val="20"/>
                      <w:szCs w:val="20"/>
                      <w:lang w:val="en-GB"/>
                    </w:rPr>
                  </w:pPr>
                  <w:r w:rsidRPr="00DF7377">
                    <w:rPr>
                      <w:rFonts w:ascii="Arial" w:hAnsi="Arial" w:cs="Arial"/>
                      <w:sz w:val="20"/>
                      <w:szCs w:val="20"/>
                      <w:lang w:val="en-GB"/>
                    </w:rPr>
                    <w:t>Theme</w:t>
                  </w:r>
                </w:p>
              </w:tc>
              <w:tc>
                <w:tcPr>
                  <w:tcW w:w="775" w:type="dxa"/>
                </w:tcPr>
                <w:p w:rsidR="00B03260" w:rsidRPr="00DF7377" w:rsidRDefault="00B03260" w:rsidP="00584791">
                  <w:pPr>
                    <w:rPr>
                      <w:rFonts w:ascii="Arial" w:hAnsi="Arial" w:cs="Arial"/>
                      <w:sz w:val="20"/>
                      <w:szCs w:val="20"/>
                      <w:lang w:val="en-GB"/>
                    </w:rPr>
                  </w:pPr>
                  <w:r w:rsidRPr="00DF7377">
                    <w:rPr>
                      <w:rFonts w:ascii="Arial" w:hAnsi="Arial" w:cs="Arial"/>
                      <w:sz w:val="20"/>
                      <w:szCs w:val="20"/>
                      <w:lang w:val="en-GB"/>
                    </w:rPr>
                    <w:t>Hours</w:t>
                  </w:r>
                </w:p>
              </w:tc>
            </w:tr>
            <w:tr w:rsidR="00DF7377" w:rsidRPr="00DF7377" w:rsidTr="00DF7377">
              <w:tc>
                <w:tcPr>
                  <w:tcW w:w="2767" w:type="dxa"/>
                </w:tcPr>
                <w:p w:rsidR="00DF7377" w:rsidRPr="00DF7377" w:rsidRDefault="00DF7377" w:rsidP="00A1428B">
                  <w:pPr>
                    <w:pStyle w:val="ListParagraph"/>
                    <w:numPr>
                      <w:ilvl w:val="0"/>
                      <w:numId w:val="7"/>
                    </w:numPr>
                    <w:spacing w:after="0" w:line="240" w:lineRule="auto"/>
                    <w:rPr>
                      <w:rFonts w:ascii="Arial" w:eastAsia="Arial Unicode MS" w:hAnsi="Arial" w:cs="Arial"/>
                      <w:sz w:val="20"/>
                      <w:szCs w:val="20"/>
                      <w:lang w:val="en-GB"/>
                    </w:rPr>
                  </w:pPr>
                  <w:r w:rsidRPr="00DF7377">
                    <w:rPr>
                      <w:rFonts w:ascii="Arial" w:eastAsia="Arial Unicode MS" w:hAnsi="Arial" w:cs="Arial"/>
                      <w:sz w:val="20"/>
                      <w:szCs w:val="20"/>
                      <w:lang w:val="en-GB"/>
                    </w:rPr>
                    <w:t>Introduction</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tcPr>
                <w:p w:rsidR="00DF7377" w:rsidRPr="00DF7377" w:rsidRDefault="00DF7377" w:rsidP="00DF7377">
                  <w:pPr>
                    <w:pStyle w:val="ListParagraph"/>
                    <w:numPr>
                      <w:ilvl w:val="0"/>
                      <w:numId w:val="13"/>
                    </w:numPr>
                    <w:spacing w:after="0" w:line="240" w:lineRule="auto"/>
                    <w:rPr>
                      <w:rFonts w:ascii="Arial" w:eastAsia="Arial Unicode MS" w:hAnsi="Arial" w:cs="Arial"/>
                      <w:sz w:val="20"/>
                      <w:szCs w:val="20"/>
                      <w:lang w:val="en-GB"/>
                    </w:rPr>
                  </w:pPr>
                  <w:r w:rsidRPr="00DF7377">
                    <w:rPr>
                      <w:rFonts w:ascii="Arial" w:eastAsia="Arial Unicode MS" w:hAnsi="Arial" w:cs="Arial"/>
                      <w:sz w:val="20"/>
                      <w:szCs w:val="20"/>
                      <w:lang w:val="en-GB"/>
                    </w:rPr>
                    <w:t>Introduction</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p>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tcPr>
                <w:p w:rsidR="00DF7377" w:rsidRPr="00DF7377" w:rsidRDefault="00DF7377" w:rsidP="00DF7377">
                  <w:pPr>
                    <w:pStyle w:val="ListParagraph"/>
                    <w:numPr>
                      <w:ilvl w:val="0"/>
                      <w:numId w:val="13"/>
                    </w:numPr>
                    <w:spacing w:after="0" w:line="240" w:lineRule="auto"/>
                    <w:rPr>
                      <w:rFonts w:ascii="Arial" w:eastAsia="Arial Unicode MS" w:hAnsi="Arial" w:cs="Arial"/>
                      <w:sz w:val="20"/>
                      <w:szCs w:val="20"/>
                      <w:lang w:val="en-GB"/>
                    </w:rPr>
                  </w:pPr>
                  <w:r w:rsidRPr="00DF7377">
                    <w:rPr>
                      <w:rFonts w:ascii="Arial" w:eastAsia="Arial Unicode MS" w:hAnsi="Arial" w:cs="Arial"/>
                      <w:sz w:val="20"/>
                      <w:szCs w:val="20"/>
                      <w:lang w:val="en-GB"/>
                    </w:rPr>
                    <w:t>Monetary policy of FED after Bretton Woods</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tcPr>
                <w:p w:rsidR="00DF7377" w:rsidRPr="00DF7377" w:rsidRDefault="00DF7377" w:rsidP="00DF7377">
                  <w:pPr>
                    <w:pStyle w:val="ListParagraph"/>
                    <w:numPr>
                      <w:ilvl w:val="0"/>
                      <w:numId w:val="7"/>
                    </w:numPr>
                    <w:spacing w:after="0" w:line="240" w:lineRule="auto"/>
                    <w:rPr>
                      <w:rFonts w:ascii="Arial" w:eastAsia="Arial Unicode MS" w:hAnsi="Arial" w:cs="Arial"/>
                      <w:sz w:val="20"/>
                      <w:szCs w:val="20"/>
                      <w:lang w:val="en-GB"/>
                    </w:rPr>
                  </w:pPr>
                  <w:r w:rsidRPr="00DF7377">
                    <w:rPr>
                      <w:rFonts w:ascii="Arial" w:eastAsia="Arial Unicode MS" w:hAnsi="Arial" w:cs="Arial"/>
                      <w:sz w:val="20"/>
                      <w:szCs w:val="20"/>
                      <w:lang w:val="en-GB"/>
                    </w:rPr>
                    <w:t>Monetary policy of FED after Bretton Woods</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rPr>
                <w:cantSplit/>
                <w:trHeight w:val="555"/>
              </w:trPr>
              <w:tc>
                <w:tcPr>
                  <w:tcW w:w="2767" w:type="dxa"/>
                  <w:vAlign w:val="center"/>
                </w:tcPr>
                <w:p w:rsidR="00DF7377" w:rsidRPr="00DF7377" w:rsidRDefault="00DF7377" w:rsidP="009075C4">
                  <w:pPr>
                    <w:pStyle w:val="ListParagraph"/>
                    <w:numPr>
                      <w:ilvl w:val="0"/>
                      <w:numId w:val="9"/>
                    </w:numPr>
                    <w:rPr>
                      <w:rFonts w:ascii="Arial" w:hAnsi="Arial" w:cs="Arial"/>
                      <w:iCs/>
                      <w:sz w:val="20"/>
                      <w:szCs w:val="20"/>
                      <w:lang w:val="en-GB"/>
                    </w:rPr>
                  </w:pPr>
                  <w:r w:rsidRPr="00DF7377">
                    <w:rPr>
                      <w:rFonts w:ascii="Arial" w:hAnsi="Arial" w:cs="Arial"/>
                      <w:iCs/>
                      <w:sz w:val="20"/>
                      <w:szCs w:val="20"/>
                      <w:lang w:val="en-GB"/>
                    </w:rPr>
                    <w:t>Inflation targeting in UK</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iCs/>
                      <w:sz w:val="20"/>
                      <w:szCs w:val="20"/>
                      <w:lang w:val="en-GB"/>
                    </w:rPr>
                  </w:pPr>
                  <w:r w:rsidRPr="00DF7377">
                    <w:rPr>
                      <w:rFonts w:ascii="Arial" w:hAnsi="Arial" w:cs="Arial"/>
                      <w:iCs/>
                      <w:sz w:val="20"/>
                      <w:szCs w:val="20"/>
                      <w:lang w:val="en-GB"/>
                    </w:rPr>
                    <w:t>Inflation targeting in UK</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7"/>
                    </w:numPr>
                    <w:rPr>
                      <w:rFonts w:ascii="Arial" w:hAnsi="Arial" w:cs="Arial"/>
                      <w:sz w:val="20"/>
                      <w:szCs w:val="20"/>
                      <w:lang w:val="en-GB"/>
                    </w:rPr>
                  </w:pPr>
                  <w:proofErr w:type="spellStart"/>
                  <w:r w:rsidRPr="00DF7377">
                    <w:rPr>
                      <w:rFonts w:ascii="Arial" w:hAnsi="Arial" w:cs="Arial"/>
                      <w:sz w:val="20"/>
                      <w:szCs w:val="20"/>
                      <w:lang w:val="en-GB"/>
                    </w:rPr>
                    <w:t>Budesbank</w:t>
                  </w:r>
                  <w:proofErr w:type="spellEnd"/>
                  <w:r w:rsidRPr="00DF7377">
                    <w:rPr>
                      <w:rFonts w:ascii="Arial" w:hAnsi="Arial" w:cs="Arial"/>
                      <w:sz w:val="20"/>
                      <w:szCs w:val="20"/>
                      <w:lang w:val="en-GB"/>
                    </w:rPr>
                    <w:t xml:space="preserve"> and Swiss National Bank: monetary targeting in Europe</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14"/>
                    </w:numPr>
                    <w:rPr>
                      <w:rFonts w:ascii="Arial" w:hAnsi="Arial" w:cs="Arial"/>
                      <w:sz w:val="20"/>
                      <w:szCs w:val="20"/>
                      <w:lang w:val="en-GB"/>
                    </w:rPr>
                  </w:pPr>
                  <w:proofErr w:type="spellStart"/>
                  <w:r w:rsidRPr="00DF7377">
                    <w:rPr>
                      <w:rFonts w:ascii="Arial" w:hAnsi="Arial" w:cs="Arial"/>
                      <w:sz w:val="20"/>
                      <w:szCs w:val="20"/>
                      <w:lang w:val="en-GB"/>
                    </w:rPr>
                    <w:t>Budesbank</w:t>
                  </w:r>
                  <w:proofErr w:type="spellEnd"/>
                  <w:r w:rsidRPr="00DF7377">
                    <w:rPr>
                      <w:rFonts w:ascii="Arial" w:hAnsi="Arial" w:cs="Arial"/>
                      <w:sz w:val="20"/>
                      <w:szCs w:val="20"/>
                      <w:lang w:val="en-GB"/>
                    </w:rPr>
                    <w:t xml:space="preserve"> and Swiss National Bank: monetary targeting in Europe</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rPr>
                <w:trHeight w:val="132"/>
              </w:trPr>
              <w:tc>
                <w:tcPr>
                  <w:tcW w:w="2767" w:type="dxa"/>
                  <w:vAlign w:val="center"/>
                </w:tcPr>
                <w:p w:rsidR="00DF7377" w:rsidRPr="00DF7377" w:rsidRDefault="00DF7377" w:rsidP="00DF7377">
                  <w:pPr>
                    <w:pStyle w:val="ListParagraph"/>
                    <w:numPr>
                      <w:ilvl w:val="0"/>
                      <w:numId w:val="13"/>
                    </w:numPr>
                    <w:rPr>
                      <w:rFonts w:ascii="Arial" w:hAnsi="Arial" w:cs="Arial"/>
                      <w:sz w:val="20"/>
                      <w:szCs w:val="20"/>
                      <w:lang w:val="en-GB"/>
                    </w:rPr>
                  </w:pPr>
                  <w:r w:rsidRPr="00DF7377">
                    <w:rPr>
                      <w:rFonts w:ascii="Arial" w:hAnsi="Arial" w:cs="Arial"/>
                      <w:sz w:val="20"/>
                      <w:szCs w:val="20"/>
                      <w:lang w:val="en-GB"/>
                    </w:rPr>
                    <w:t>Monetary policy of ECB</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Monetary policy of ECB</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Exchange rates and monetary</w:t>
                  </w:r>
                  <w:r>
                    <w:rPr>
                      <w:rFonts w:ascii="Arial" w:hAnsi="Arial" w:cs="Arial"/>
                      <w:sz w:val="20"/>
                      <w:szCs w:val="20"/>
                      <w:lang w:val="en-GB"/>
                    </w:rPr>
                    <w:t xml:space="preserve"> policy in open economy</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15"/>
                    </w:numPr>
                    <w:rPr>
                      <w:rFonts w:ascii="Arial" w:hAnsi="Arial" w:cs="Arial"/>
                      <w:sz w:val="20"/>
                      <w:szCs w:val="20"/>
                      <w:lang w:val="en-GB"/>
                    </w:rPr>
                  </w:pPr>
                  <w:r w:rsidRPr="00DF7377">
                    <w:rPr>
                      <w:rFonts w:ascii="Arial" w:hAnsi="Arial" w:cs="Arial"/>
                      <w:sz w:val="20"/>
                      <w:szCs w:val="20"/>
                      <w:lang w:val="en-GB"/>
                    </w:rPr>
                    <w:t>Exchange rates and monetary policy in open economy</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rPr>
                <w:trHeight w:val="796"/>
              </w:trPr>
              <w:tc>
                <w:tcPr>
                  <w:tcW w:w="2767" w:type="dxa"/>
                  <w:vAlign w:val="center"/>
                </w:tcPr>
                <w:p w:rsidR="00DF7377" w:rsidRPr="00DF7377" w:rsidRDefault="00DF7377" w:rsidP="00DF7377">
                  <w:pPr>
                    <w:pStyle w:val="ListParagraph"/>
                    <w:numPr>
                      <w:ilvl w:val="0"/>
                      <w:numId w:val="15"/>
                    </w:numPr>
                    <w:rPr>
                      <w:rFonts w:ascii="Arial" w:hAnsi="Arial" w:cs="Arial"/>
                      <w:sz w:val="20"/>
                      <w:szCs w:val="20"/>
                      <w:lang w:val="en-GB"/>
                    </w:rPr>
                  </w:pPr>
                  <w:r w:rsidRPr="00DF7377">
                    <w:rPr>
                      <w:rFonts w:ascii="Arial" w:hAnsi="Arial" w:cs="Arial"/>
                      <w:sz w:val="20"/>
                      <w:szCs w:val="20"/>
                      <w:lang w:val="en-GB"/>
                    </w:rPr>
                    <w:t>Foreign Exchange Rates and Monetary Policy</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Foreign Exchange Rates and Monetary Policy</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Stabilization programs</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15"/>
                    </w:numPr>
                    <w:rPr>
                      <w:rFonts w:ascii="Arial" w:hAnsi="Arial" w:cs="Arial"/>
                      <w:sz w:val="20"/>
                      <w:szCs w:val="20"/>
                      <w:lang w:val="en-GB"/>
                    </w:rPr>
                  </w:pPr>
                  <w:r w:rsidRPr="00DF7377">
                    <w:rPr>
                      <w:rFonts w:ascii="Arial" w:hAnsi="Arial" w:cs="Arial"/>
                      <w:sz w:val="20"/>
                      <w:szCs w:val="20"/>
                      <w:lang w:val="en-GB"/>
                    </w:rPr>
                    <w:t>Stabilization programs</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15"/>
                    </w:numPr>
                    <w:rPr>
                      <w:rFonts w:ascii="Arial" w:hAnsi="Arial" w:cs="Arial"/>
                      <w:sz w:val="20"/>
                      <w:szCs w:val="20"/>
                      <w:lang w:val="en-GB"/>
                    </w:rPr>
                  </w:pPr>
                  <w:r w:rsidRPr="00DF7377">
                    <w:rPr>
                      <w:rFonts w:ascii="Arial" w:hAnsi="Arial" w:cs="Arial"/>
                      <w:sz w:val="20"/>
                      <w:szCs w:val="20"/>
                      <w:lang w:val="en-GB"/>
                    </w:rPr>
                    <w:t>Croatian Stabilization Program</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Croatian Stabilization Program</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Monetary policy under 0% interest rate</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15"/>
                    </w:numPr>
                    <w:rPr>
                      <w:rFonts w:ascii="Arial" w:hAnsi="Arial" w:cs="Arial"/>
                      <w:sz w:val="20"/>
                      <w:szCs w:val="20"/>
                      <w:lang w:val="en-GB"/>
                    </w:rPr>
                  </w:pPr>
                  <w:r w:rsidRPr="00DF7377">
                    <w:rPr>
                      <w:rFonts w:ascii="Arial" w:hAnsi="Arial" w:cs="Arial"/>
                      <w:sz w:val="20"/>
                      <w:szCs w:val="20"/>
                      <w:lang w:val="en-GB"/>
                    </w:rPr>
                    <w:t>Monetary policy under 0% interest rate</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15"/>
                    </w:numPr>
                    <w:rPr>
                      <w:rFonts w:ascii="Arial" w:hAnsi="Arial" w:cs="Arial"/>
                      <w:sz w:val="20"/>
                      <w:szCs w:val="20"/>
                      <w:lang w:val="en-GB"/>
                    </w:rPr>
                  </w:pPr>
                  <w:r w:rsidRPr="00DF7377">
                    <w:rPr>
                      <w:rFonts w:ascii="Arial" w:hAnsi="Arial" w:cs="Arial"/>
                      <w:sz w:val="20"/>
                      <w:szCs w:val="20"/>
                      <w:lang w:val="en-GB"/>
                    </w:rPr>
                    <w:t>Deflation problems</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Deflation problems</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12"/>
                    </w:numPr>
                    <w:rPr>
                      <w:rFonts w:ascii="Arial" w:hAnsi="Arial" w:cs="Arial"/>
                      <w:sz w:val="20"/>
                      <w:szCs w:val="20"/>
                      <w:lang w:val="en-GB"/>
                    </w:rPr>
                  </w:pPr>
                  <w:r w:rsidRPr="00DF7377">
                    <w:rPr>
                      <w:rFonts w:ascii="Arial" w:hAnsi="Arial" w:cs="Arial"/>
                      <w:sz w:val="20"/>
                      <w:szCs w:val="20"/>
                      <w:lang w:val="en-GB"/>
                    </w:rPr>
                    <w:t>Financial Stability and Monetary Policy</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Financial Stability and Monetary Policy</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Monetary policy and bubbles in asset prices</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12"/>
                    </w:numPr>
                    <w:rPr>
                      <w:rFonts w:ascii="Arial" w:hAnsi="Arial" w:cs="Arial"/>
                      <w:sz w:val="20"/>
                      <w:szCs w:val="20"/>
                      <w:lang w:val="en-GB"/>
                    </w:rPr>
                  </w:pPr>
                  <w:r w:rsidRPr="00DF7377">
                    <w:rPr>
                      <w:rFonts w:ascii="Arial" w:hAnsi="Arial" w:cs="Arial"/>
                      <w:sz w:val="20"/>
                      <w:szCs w:val="20"/>
                      <w:lang w:val="en-GB"/>
                    </w:rPr>
                    <w:t>Monetary policy and bubbles in asset prices</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rPr>
                <w:cantSplit/>
                <w:trHeight w:hRule="exact" w:val="227"/>
              </w:trPr>
              <w:tc>
                <w:tcPr>
                  <w:tcW w:w="2767" w:type="dxa"/>
                  <w:vAlign w:val="center"/>
                </w:tcPr>
                <w:p w:rsidR="00DF7377" w:rsidRPr="00DF7377" w:rsidRDefault="00DF7377" w:rsidP="00DF7377">
                  <w:pPr>
                    <w:pStyle w:val="ListParagraph"/>
                    <w:numPr>
                      <w:ilvl w:val="0"/>
                      <w:numId w:val="12"/>
                    </w:numPr>
                    <w:rPr>
                      <w:rFonts w:ascii="Arial" w:hAnsi="Arial" w:cs="Arial"/>
                      <w:sz w:val="20"/>
                      <w:szCs w:val="20"/>
                      <w:lang w:val="en-GB"/>
                    </w:rPr>
                  </w:pPr>
                  <w:r w:rsidRPr="00DF7377">
                    <w:rPr>
                      <w:rFonts w:ascii="Arial" w:hAnsi="Arial" w:cs="Arial"/>
                      <w:sz w:val="20"/>
                      <w:szCs w:val="20"/>
                      <w:lang w:val="en-GB"/>
                    </w:rPr>
                    <w:t>Regulatory policy and bubbles in asset prices</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Regulatory policy and bubbles in asset prices</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r w:rsidR="00DF7377" w:rsidRPr="00DF7377" w:rsidTr="00DF7377">
              <w:tc>
                <w:tcPr>
                  <w:tcW w:w="2767" w:type="dxa"/>
                  <w:vAlign w:val="center"/>
                </w:tcPr>
                <w:p w:rsidR="00DF7377" w:rsidRPr="00DF7377" w:rsidRDefault="00DF7377" w:rsidP="00DF7377">
                  <w:pPr>
                    <w:pStyle w:val="ListParagraph"/>
                    <w:numPr>
                      <w:ilvl w:val="0"/>
                      <w:numId w:val="7"/>
                    </w:numPr>
                    <w:rPr>
                      <w:rFonts w:ascii="Arial" w:hAnsi="Arial" w:cs="Arial"/>
                      <w:sz w:val="20"/>
                      <w:szCs w:val="20"/>
                      <w:lang w:val="en-GB"/>
                    </w:rPr>
                  </w:pPr>
                  <w:r w:rsidRPr="00DF7377">
                    <w:rPr>
                      <w:rFonts w:ascii="Arial" w:hAnsi="Arial" w:cs="Arial"/>
                      <w:sz w:val="20"/>
                      <w:szCs w:val="20"/>
                      <w:lang w:val="en-GB"/>
                    </w:rPr>
                    <w:t>Repetition</w:t>
                  </w:r>
                </w:p>
              </w:tc>
              <w:tc>
                <w:tcPr>
                  <w:tcW w:w="815" w:type="dxa"/>
                </w:tcPr>
                <w:p w:rsidR="00DF7377" w:rsidRPr="00DF7377" w:rsidRDefault="00DF7377" w:rsidP="008123D1">
                  <w:pPr>
                    <w:tabs>
                      <w:tab w:val="left" w:pos="640"/>
                    </w:tabs>
                    <w:spacing w:after="0"/>
                    <w:rPr>
                      <w:rFonts w:ascii="Arial" w:hAnsi="Arial" w:cs="Arial"/>
                      <w:sz w:val="20"/>
                      <w:szCs w:val="20"/>
                      <w:lang w:val="en-GB"/>
                    </w:rPr>
                  </w:pPr>
                  <w:r w:rsidRPr="00DF7377">
                    <w:rPr>
                      <w:rFonts w:ascii="Arial" w:hAnsi="Arial" w:cs="Arial"/>
                      <w:sz w:val="20"/>
                      <w:szCs w:val="20"/>
                      <w:lang w:val="en-GB"/>
                    </w:rPr>
                    <w:t>2</w:t>
                  </w:r>
                </w:p>
              </w:tc>
              <w:tc>
                <w:tcPr>
                  <w:tcW w:w="3014" w:type="dxa"/>
                  <w:vAlign w:val="center"/>
                </w:tcPr>
                <w:p w:rsidR="00DF7377" w:rsidRPr="00DF7377" w:rsidRDefault="00DF7377" w:rsidP="00DF7377">
                  <w:pPr>
                    <w:pStyle w:val="ListParagraph"/>
                    <w:numPr>
                      <w:ilvl w:val="0"/>
                      <w:numId w:val="12"/>
                    </w:numPr>
                    <w:rPr>
                      <w:rFonts w:ascii="Arial" w:hAnsi="Arial" w:cs="Arial"/>
                      <w:sz w:val="20"/>
                      <w:szCs w:val="20"/>
                      <w:lang w:val="en-GB"/>
                    </w:rPr>
                  </w:pPr>
                  <w:r w:rsidRPr="00DF7377">
                    <w:rPr>
                      <w:rFonts w:ascii="Arial" w:hAnsi="Arial" w:cs="Arial"/>
                      <w:sz w:val="20"/>
                      <w:szCs w:val="20"/>
                      <w:lang w:val="en-GB"/>
                    </w:rPr>
                    <w:t>Repetition</w:t>
                  </w:r>
                </w:p>
              </w:tc>
              <w:tc>
                <w:tcPr>
                  <w:tcW w:w="775" w:type="dxa"/>
                </w:tcPr>
                <w:p w:rsidR="00DF7377" w:rsidRPr="00DF7377" w:rsidRDefault="00DF7377" w:rsidP="008123D1">
                  <w:pPr>
                    <w:tabs>
                      <w:tab w:val="left" w:pos="640"/>
                    </w:tabs>
                    <w:spacing w:after="0"/>
                    <w:jc w:val="center"/>
                    <w:rPr>
                      <w:rFonts w:ascii="Arial" w:hAnsi="Arial" w:cs="Arial"/>
                      <w:sz w:val="20"/>
                      <w:szCs w:val="20"/>
                      <w:lang w:val="en-GB"/>
                    </w:rPr>
                  </w:pPr>
                  <w:r w:rsidRPr="00DF7377">
                    <w:rPr>
                      <w:rFonts w:ascii="Arial" w:hAnsi="Arial" w:cs="Arial"/>
                      <w:sz w:val="20"/>
                      <w:szCs w:val="20"/>
                      <w:lang w:val="en-GB"/>
                    </w:rPr>
                    <w:t>2</w:t>
                  </w:r>
                </w:p>
              </w:tc>
            </w:tr>
          </w:tbl>
          <w:p w:rsidR="007868FB" w:rsidRPr="00DF7377" w:rsidRDefault="007868FB" w:rsidP="00E82EA3">
            <w:pPr>
              <w:tabs>
                <w:tab w:val="left" w:pos="2820"/>
              </w:tabs>
              <w:spacing w:after="0"/>
              <w:rPr>
                <w:rFonts w:ascii="Arial" w:hAnsi="Arial" w:cs="Arial"/>
                <w:sz w:val="20"/>
                <w:szCs w:val="20"/>
                <w:lang w:val="en-GB"/>
              </w:rPr>
            </w:pPr>
          </w:p>
        </w:tc>
      </w:tr>
      <w:tr w:rsidR="007868FB" w:rsidRPr="00C8401B" w:rsidTr="00DF7377">
        <w:trPr>
          <w:trHeight w:val="349"/>
        </w:trPr>
        <w:tc>
          <w:tcPr>
            <w:tcW w:w="1662" w:type="dxa"/>
            <w:vMerge w:val="restart"/>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Format of instruction</w:t>
            </w:r>
          </w:p>
        </w:tc>
        <w:tc>
          <w:tcPr>
            <w:tcW w:w="3300" w:type="dxa"/>
            <w:gridSpan w:val="5"/>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lectures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sidRPr="00C8401B">
              <w:rPr>
                <w:rFonts w:ascii="Arial" w:hAnsi="Arial" w:cs="Arial"/>
                <w:b w:val="0"/>
                <w:sz w:val="20"/>
                <w:szCs w:val="20"/>
                <w:lang w:val="en-GB"/>
              </w:rPr>
              <w:t xml:space="preserve"> seminars and workshops</w:t>
            </w:r>
          </w:p>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 xml:space="preserve">exercises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502" w:type="dxa"/>
            <w:gridSpan w:val="9"/>
            <w:vMerge w:val="restart"/>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MS Gothic" w:eastAsia="MS Gothic" w:hAnsi="MS Gothic" w:cs="Arial"/>
                <w:b w:val="0"/>
                <w:sz w:val="20"/>
                <w:szCs w:val="20"/>
                <w:lang w:val="en-GB"/>
              </w:rPr>
              <w:t>x</w:t>
            </w:r>
            <w:r w:rsidR="007868FB">
              <w:rPr>
                <w:rFonts w:ascii="Arial" w:hAnsi="Arial" w:cs="Arial"/>
                <w:b w:val="0"/>
                <w:sz w:val="20"/>
                <w:szCs w:val="20"/>
                <w:lang w:val="en-GB"/>
              </w:rPr>
              <w:t xml:space="preserve"> </w:t>
            </w:r>
            <w:r w:rsidR="007868FB" w:rsidRPr="00C8401B">
              <w:rPr>
                <w:rFonts w:ascii="Arial" w:hAnsi="Arial" w:cs="Arial"/>
                <w:b w:val="0"/>
                <w:sz w:val="20"/>
                <w:szCs w:val="20"/>
                <w:lang w:val="en-GB"/>
              </w:rPr>
              <w:t>independent assignments</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multimedia </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7868FB" w:rsidP="00E82EA3">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work with mentor</w:t>
            </w:r>
          </w:p>
          <w:p w:rsidR="007868FB" w:rsidRPr="00C8401B" w:rsidRDefault="007868FB" w:rsidP="00E82EA3">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w:t>
            </w:r>
            <w:r w:rsidR="004308AC" w:rsidRPr="00C8401B">
              <w:rPr>
                <w:rFonts w:ascii="Arial" w:hAnsi="Arial" w:cs="Arial"/>
                <w:sz w:val="20"/>
                <w:szCs w:val="20"/>
                <w:lang w:val="en-GB"/>
              </w:rPr>
              <w:fldChar w:fldCharType="begin">
                <w:ffData>
                  <w:name w:val="Text1"/>
                  <w:enabled/>
                  <w:calcOnExit w:val="0"/>
                  <w:textInput/>
                </w:ffData>
              </w:fldChar>
            </w:r>
            <w:r w:rsidRPr="00C8401B">
              <w:rPr>
                <w:rFonts w:ascii="Arial" w:hAnsi="Arial" w:cs="Arial"/>
                <w:sz w:val="20"/>
                <w:szCs w:val="20"/>
                <w:lang w:val="en-GB"/>
              </w:rPr>
              <w:instrText xml:space="preserve"> FORMTEXT </w:instrText>
            </w:r>
            <w:r w:rsidR="004308AC" w:rsidRPr="00C8401B">
              <w:rPr>
                <w:rFonts w:ascii="Arial" w:hAnsi="Arial" w:cs="Arial"/>
                <w:sz w:val="20"/>
                <w:szCs w:val="20"/>
                <w:lang w:val="en-GB"/>
              </w:rPr>
            </w:r>
            <w:r w:rsidR="004308AC" w:rsidRPr="00C8401B">
              <w:rPr>
                <w:rFonts w:ascii="Arial" w:hAnsi="Arial" w:cs="Arial"/>
                <w:sz w:val="20"/>
                <w:szCs w:val="20"/>
                <w:lang w:val="en-GB"/>
              </w:rPr>
              <w:fldChar w:fldCharType="separate"/>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Pr="00C8401B">
              <w:rPr>
                <w:rFonts w:ascii="Arial" w:hAnsi="Arial" w:cs="Arial"/>
                <w:sz w:val="20"/>
                <w:szCs w:val="20"/>
                <w:lang w:val="en-GB"/>
              </w:rPr>
              <w:t> </w:t>
            </w:r>
            <w:r w:rsidR="004308AC" w:rsidRPr="00C8401B">
              <w:rPr>
                <w:rFonts w:ascii="Arial" w:hAnsi="Arial" w:cs="Arial"/>
                <w:sz w:val="20"/>
                <w:szCs w:val="20"/>
                <w:lang w:val="en-GB"/>
              </w:rPr>
              <w:fldChar w:fldCharType="end"/>
            </w:r>
            <w:r w:rsidRPr="00C8401B">
              <w:rPr>
                <w:rFonts w:ascii="Arial" w:hAnsi="Arial" w:cs="Arial"/>
                <w:sz w:val="20"/>
                <w:szCs w:val="20"/>
                <w:lang w:val="en-GB"/>
              </w:rPr>
              <w:t xml:space="preserve"> (other)</w:t>
            </w:r>
            <w:r w:rsidRPr="00C8401B">
              <w:rPr>
                <w:rFonts w:ascii="Arial" w:hAnsi="Arial" w:cs="Arial"/>
                <w:b/>
                <w:sz w:val="20"/>
                <w:szCs w:val="20"/>
                <w:lang w:val="en-GB"/>
              </w:rPr>
              <w:t xml:space="preserve"> </w:t>
            </w:r>
            <w:r w:rsidRPr="00C8401B">
              <w:rPr>
                <w:rFonts w:ascii="Arial" w:hAnsi="Arial" w:cs="Arial"/>
                <w:b/>
                <w:sz w:val="20"/>
                <w:szCs w:val="20"/>
                <w:bdr w:val="single" w:sz="12" w:space="0" w:color="auto"/>
                <w:lang w:val="en-GB"/>
              </w:rPr>
              <w:t xml:space="preserve"> </w:t>
            </w:r>
          </w:p>
        </w:tc>
      </w:tr>
      <w:tr w:rsidR="007868FB" w:rsidRPr="00C8401B" w:rsidTr="00DF7377">
        <w:trPr>
          <w:trHeight w:val="57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c>
          <w:tcPr>
            <w:tcW w:w="3300" w:type="dxa"/>
            <w:gridSpan w:val="5"/>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4502" w:type="dxa"/>
            <w:gridSpan w:val="9"/>
            <w:vMerge/>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r>
      <w:tr w:rsidR="007868FB" w:rsidRPr="00C8401B" w:rsidTr="00DF7377">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802" w:type="dxa"/>
            <w:gridSpan w:val="14"/>
            <w:tcBorders>
              <w:bottom w:val="single" w:sz="12" w:space="0" w:color="auto"/>
              <w:right w:val="single" w:sz="12"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lang w:val="en-GB"/>
              </w:rPr>
            </w:pPr>
          </w:p>
        </w:tc>
      </w:tr>
      <w:tr w:rsidR="007868FB" w:rsidRPr="00C8401B" w:rsidTr="00DF7377">
        <w:trPr>
          <w:trHeight w:val="397"/>
        </w:trPr>
        <w:tc>
          <w:tcPr>
            <w:tcW w:w="166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361" w:type="dxa"/>
            <w:gridSpan w:val="2"/>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922" w:type="dxa"/>
            <w:tcBorders>
              <w:top w:val="single" w:sz="12" w:space="0" w:color="auto"/>
            </w:tcBorders>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1</w:t>
            </w:r>
          </w:p>
        </w:tc>
        <w:tc>
          <w:tcPr>
            <w:tcW w:w="1151" w:type="dxa"/>
            <w:gridSpan w:val="3"/>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408" w:type="dxa"/>
            <w:tcBorders>
              <w:top w:val="single" w:sz="12" w:space="0" w:color="auto"/>
            </w:tcBorders>
            <w:tcMar>
              <w:left w:w="57" w:type="dxa"/>
              <w:right w:w="57" w:type="dxa"/>
            </w:tcMar>
            <w:vAlign w:val="center"/>
          </w:tcPr>
          <w:p w:rsidR="007868FB" w:rsidRPr="00C8401B" w:rsidRDefault="004308A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721" w:type="dxa"/>
            <w:gridSpan w:val="5"/>
            <w:tcBorders>
              <w:top w:val="single" w:sz="12" w:space="0" w:color="auto"/>
            </w:tcBorders>
            <w:tcMar>
              <w:left w:w="57" w:type="dxa"/>
              <w:right w:w="57" w:type="dxa"/>
            </w:tcMar>
            <w:vAlign w:val="center"/>
          </w:tcPr>
          <w:p w:rsidR="007868FB" w:rsidRPr="00C8401B" w:rsidRDefault="007868FB"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239" w:type="dxa"/>
            <w:gridSpan w:val="2"/>
            <w:tcBorders>
              <w:top w:val="single" w:sz="12" w:space="0" w:color="auto"/>
              <w:right w:val="single" w:sz="12" w:space="0" w:color="auto"/>
            </w:tcBorders>
            <w:tcMar>
              <w:left w:w="57" w:type="dxa"/>
              <w:right w:w="57" w:type="dxa"/>
            </w:tcMar>
            <w:vAlign w:val="center"/>
          </w:tcPr>
          <w:p w:rsidR="007868FB" w:rsidRPr="00C8401B" w:rsidRDefault="004308A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DF7377">
        <w:trPr>
          <w:trHeight w:val="39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92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51"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408" w:type="dxa"/>
            <w:tcMar>
              <w:left w:w="57" w:type="dxa"/>
              <w:right w:w="57" w:type="dxa"/>
            </w:tcMar>
            <w:vAlign w:val="center"/>
          </w:tcPr>
          <w:p w:rsidR="007868FB" w:rsidRPr="00C8401B" w:rsidRDefault="004308AC" w:rsidP="00E82EA3">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721" w:type="dxa"/>
            <w:gridSpan w:val="5"/>
            <w:tcMar>
              <w:left w:w="57" w:type="dxa"/>
              <w:right w:w="57" w:type="dxa"/>
            </w:tcMar>
            <w:vAlign w:val="center"/>
          </w:tcPr>
          <w:p w:rsidR="007868FB" w:rsidRPr="00C8401B" w:rsidRDefault="004308A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239" w:type="dxa"/>
            <w:gridSpan w:val="2"/>
            <w:tcBorders>
              <w:right w:val="single" w:sz="12" w:space="0" w:color="auto"/>
            </w:tcBorders>
            <w:tcMar>
              <w:left w:w="57" w:type="dxa"/>
              <w:right w:w="57" w:type="dxa"/>
            </w:tcMar>
            <w:vAlign w:val="center"/>
          </w:tcPr>
          <w:p w:rsidR="007868FB" w:rsidRPr="00C8401B" w:rsidRDefault="004308A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DF7377">
        <w:trPr>
          <w:trHeight w:val="39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922"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151"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408" w:type="dxa"/>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p>
        </w:tc>
        <w:tc>
          <w:tcPr>
            <w:tcW w:w="1721" w:type="dxa"/>
            <w:gridSpan w:val="5"/>
            <w:tcMar>
              <w:left w:w="57" w:type="dxa"/>
              <w:right w:w="57" w:type="dxa"/>
            </w:tcMar>
            <w:vAlign w:val="center"/>
          </w:tcPr>
          <w:p w:rsidR="007868FB" w:rsidRPr="00C8401B" w:rsidRDefault="004308A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239" w:type="dxa"/>
            <w:gridSpan w:val="2"/>
            <w:tcBorders>
              <w:right w:val="single" w:sz="12" w:space="0" w:color="auto"/>
            </w:tcBorders>
            <w:tcMar>
              <w:left w:w="57" w:type="dxa"/>
              <w:right w:w="57" w:type="dxa"/>
            </w:tcMar>
            <w:vAlign w:val="center"/>
          </w:tcPr>
          <w:p w:rsidR="007868FB" w:rsidRPr="00C8401B" w:rsidRDefault="004308AC" w:rsidP="00E82EA3">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DF7377">
        <w:trPr>
          <w:trHeight w:val="397"/>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922" w:type="dxa"/>
            <w:tcMar>
              <w:left w:w="57" w:type="dxa"/>
              <w:right w:w="57" w:type="dxa"/>
            </w:tcMar>
            <w:vAlign w:val="center"/>
          </w:tcPr>
          <w:p w:rsidR="007868FB" w:rsidRPr="00C8401B" w:rsidRDefault="00894CC5" w:rsidP="00E82EA3">
            <w:pPr>
              <w:pStyle w:val="FieldText"/>
              <w:rPr>
                <w:rFonts w:ascii="Arial" w:hAnsi="Arial" w:cs="Arial"/>
                <w:b w:val="0"/>
                <w:sz w:val="20"/>
                <w:szCs w:val="20"/>
                <w:lang w:val="en-GB"/>
              </w:rPr>
            </w:pPr>
            <w:r>
              <w:rPr>
                <w:rFonts w:ascii="Arial" w:hAnsi="Arial" w:cs="Arial"/>
                <w:b w:val="0"/>
                <w:sz w:val="20"/>
                <w:szCs w:val="20"/>
                <w:lang w:val="en-GB"/>
              </w:rPr>
              <w:t>3*</w:t>
            </w:r>
          </w:p>
        </w:tc>
        <w:tc>
          <w:tcPr>
            <w:tcW w:w="1151" w:type="dxa"/>
            <w:gridSpan w:val="3"/>
            <w:tcMar>
              <w:left w:w="57" w:type="dxa"/>
              <w:right w:w="57" w:type="dxa"/>
            </w:tcMar>
            <w:vAlign w:val="center"/>
          </w:tcPr>
          <w:p w:rsidR="007868FB" w:rsidRPr="00C8401B" w:rsidRDefault="007868FB" w:rsidP="00E82EA3">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408" w:type="dxa"/>
            <w:tcMar>
              <w:left w:w="57" w:type="dxa"/>
              <w:right w:w="57" w:type="dxa"/>
            </w:tcMar>
            <w:vAlign w:val="center"/>
          </w:tcPr>
          <w:p w:rsidR="007868FB" w:rsidRPr="00C8401B" w:rsidRDefault="004308A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721" w:type="dxa"/>
            <w:gridSpan w:val="5"/>
            <w:tcMar>
              <w:left w:w="57" w:type="dxa"/>
              <w:right w:w="57" w:type="dxa"/>
            </w:tcMar>
            <w:vAlign w:val="cente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239" w:type="dxa"/>
            <w:gridSpan w:val="2"/>
            <w:tcBorders>
              <w:right w:val="single" w:sz="12" w:space="0" w:color="auto"/>
            </w:tcBorders>
            <w:tcMar>
              <w:left w:w="57" w:type="dxa"/>
              <w:right w:w="57" w:type="dxa"/>
            </w:tcMar>
            <w:vAlign w:val="cente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rPr>
          <w:trHeight w:val="397"/>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2"/>
              </w:numPr>
              <w:tabs>
                <w:tab w:val="left" w:pos="2820"/>
              </w:tabs>
              <w:spacing w:after="0" w:line="240" w:lineRule="auto"/>
              <w:rPr>
                <w:rFonts w:ascii="Arial" w:hAnsi="Arial" w:cs="Arial"/>
                <w:color w:val="000000"/>
                <w:sz w:val="20"/>
                <w:szCs w:val="20"/>
                <w:lang w:val="en-GB"/>
              </w:rPr>
            </w:pPr>
          </w:p>
        </w:tc>
        <w:tc>
          <w:tcPr>
            <w:tcW w:w="1361" w:type="dxa"/>
            <w:gridSpan w:val="2"/>
            <w:tcBorders>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922"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894CC5" w:rsidP="00E82EA3">
            <w:pPr>
              <w:tabs>
                <w:tab w:val="left" w:pos="2820"/>
              </w:tabs>
              <w:spacing w:after="0"/>
              <w:rPr>
                <w:rFonts w:ascii="Arial" w:hAnsi="Arial" w:cs="Arial"/>
                <w:color w:val="000000"/>
                <w:sz w:val="20"/>
                <w:szCs w:val="20"/>
                <w:highlight w:val="yellow"/>
                <w:lang w:val="en-GB"/>
              </w:rPr>
            </w:pPr>
            <w:r w:rsidRPr="00894CC5">
              <w:rPr>
                <w:rFonts w:ascii="Arial" w:hAnsi="Arial" w:cs="Arial"/>
                <w:color w:val="000000"/>
                <w:sz w:val="20"/>
                <w:szCs w:val="20"/>
                <w:lang w:val="en-GB"/>
              </w:rPr>
              <w:t>3</w:t>
            </w:r>
          </w:p>
        </w:tc>
        <w:tc>
          <w:tcPr>
            <w:tcW w:w="1151"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E82EA3">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408"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308AC" w:rsidP="00E82EA3">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721"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239"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c>
          <w:tcPr>
            <w:tcW w:w="166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802" w:type="dxa"/>
            <w:gridSpan w:val="14"/>
            <w:tcBorders>
              <w:top w:val="single" w:sz="12" w:space="0" w:color="auto"/>
              <w:bottom w:val="single" w:sz="12" w:space="0" w:color="auto"/>
              <w:right w:val="single" w:sz="12" w:space="0" w:color="auto"/>
            </w:tcBorders>
            <w:tcMar>
              <w:left w:w="57" w:type="dxa"/>
              <w:right w:w="57" w:type="dxa"/>
            </w:tcMar>
          </w:tcPr>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 xml:space="preserve">During the semester, written tests of knowledge will be conducted through two tests. * Deployment of both tests replaces the final written exam. Students at the end of the semester </w:t>
            </w:r>
            <w:r>
              <w:rPr>
                <w:rFonts w:ascii="Arial" w:hAnsi="Arial" w:cs="Arial"/>
                <w:sz w:val="20"/>
                <w:szCs w:val="20"/>
                <w:lang w:val="en-GB"/>
              </w:rPr>
              <w:t xml:space="preserve">will </w:t>
            </w:r>
            <w:r w:rsidRPr="00894CC5">
              <w:rPr>
                <w:rFonts w:ascii="Arial" w:hAnsi="Arial" w:cs="Arial"/>
                <w:sz w:val="20"/>
                <w:szCs w:val="20"/>
                <w:lang w:val="en-GB"/>
              </w:rPr>
              <w:t>write a final written exam. A test and exam is considered to be passed if the student achieves more than 60% of the correct answers.</w:t>
            </w:r>
          </w:p>
          <w:p w:rsidR="00894CC5" w:rsidRPr="00894CC5" w:rsidRDefault="00894CC5" w:rsidP="00894CC5">
            <w:pPr>
              <w:tabs>
                <w:tab w:val="left" w:pos="2820"/>
              </w:tabs>
              <w:spacing w:after="0"/>
              <w:rPr>
                <w:rFonts w:ascii="Arial" w:hAnsi="Arial" w:cs="Arial"/>
                <w:sz w:val="20"/>
                <w:szCs w:val="20"/>
                <w:lang w:val="en-GB"/>
              </w:rPr>
            </w:pPr>
          </w:p>
          <w:p w:rsidR="00894CC5" w:rsidRPr="00894CC5" w:rsidRDefault="00894CC5" w:rsidP="00894CC5">
            <w:pPr>
              <w:tabs>
                <w:tab w:val="left" w:pos="2820"/>
              </w:tabs>
              <w:spacing w:after="0"/>
              <w:rPr>
                <w:rFonts w:ascii="Arial" w:hAnsi="Arial" w:cs="Arial"/>
                <w:sz w:val="20"/>
                <w:szCs w:val="20"/>
                <w:lang w:val="en-GB"/>
              </w:rPr>
            </w:pPr>
            <w:r>
              <w:rPr>
                <w:rFonts w:ascii="Arial" w:hAnsi="Arial" w:cs="Arial"/>
                <w:sz w:val="20"/>
                <w:szCs w:val="20"/>
                <w:lang w:val="en-GB"/>
              </w:rPr>
              <w:t>Points of appreciation for written knowledge e</w:t>
            </w:r>
            <w:r w:rsidRPr="00894CC5">
              <w:rPr>
                <w:rFonts w:ascii="Arial" w:hAnsi="Arial" w:cs="Arial"/>
                <w:sz w:val="20"/>
                <w:szCs w:val="20"/>
                <w:lang w:val="en-GB"/>
              </w:rPr>
              <w:t>xam:</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0 - 59,99 inadequate (1)</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60 - 69,99 sufficient (2)</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70 - 79,99 good (3)</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80 - 80,99 very good (4)</w:t>
            </w:r>
          </w:p>
          <w:p w:rsidR="00894CC5" w:rsidRPr="00894CC5"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90 -100 excellent (5)</w:t>
            </w:r>
          </w:p>
          <w:p w:rsidR="00894CC5" w:rsidRPr="00894CC5" w:rsidRDefault="00894CC5" w:rsidP="00894CC5">
            <w:pPr>
              <w:tabs>
                <w:tab w:val="left" w:pos="2820"/>
              </w:tabs>
              <w:spacing w:after="0"/>
              <w:rPr>
                <w:rFonts w:ascii="Arial" w:hAnsi="Arial" w:cs="Arial"/>
                <w:sz w:val="20"/>
                <w:szCs w:val="20"/>
                <w:lang w:val="en-GB"/>
              </w:rPr>
            </w:pPr>
          </w:p>
          <w:p w:rsidR="007868FB" w:rsidRPr="00C8401B" w:rsidRDefault="00894CC5" w:rsidP="00894CC5">
            <w:pPr>
              <w:tabs>
                <w:tab w:val="left" w:pos="2820"/>
              </w:tabs>
              <w:spacing w:after="0"/>
              <w:rPr>
                <w:rFonts w:ascii="Arial" w:hAnsi="Arial" w:cs="Arial"/>
                <w:sz w:val="20"/>
                <w:szCs w:val="20"/>
                <w:lang w:val="en-GB"/>
              </w:rPr>
            </w:pPr>
            <w:r w:rsidRPr="00894CC5">
              <w:rPr>
                <w:rFonts w:ascii="Arial" w:hAnsi="Arial" w:cs="Arial"/>
                <w:sz w:val="20"/>
                <w:szCs w:val="20"/>
                <w:lang w:val="en-GB"/>
              </w:rPr>
              <w:t>During the course, students can get an additional maximum of 10 points that are summed up in written tests by participating in the teaching process. This rule app</w:t>
            </w:r>
            <w:proofErr w:type="spellStart"/>
            <w:r>
              <w:rPr>
                <w:rFonts w:ascii="Arial" w:hAnsi="Arial" w:cs="Arial"/>
                <w:color w:val="222222"/>
              </w:rPr>
              <w:t>lies</w:t>
            </w:r>
            <w:proofErr w:type="spellEnd"/>
            <w:r>
              <w:rPr>
                <w:rFonts w:ascii="Arial" w:hAnsi="Arial" w:cs="Arial"/>
                <w:color w:val="222222"/>
              </w:rPr>
              <w:t xml:space="preserve"> </w:t>
            </w:r>
            <w:proofErr w:type="spellStart"/>
            <w:r>
              <w:rPr>
                <w:rFonts w:ascii="Arial" w:hAnsi="Arial" w:cs="Arial"/>
                <w:color w:val="222222"/>
              </w:rPr>
              <w:t>only</w:t>
            </w:r>
            <w:proofErr w:type="spellEnd"/>
            <w:r>
              <w:rPr>
                <w:rFonts w:ascii="Arial" w:hAnsi="Arial" w:cs="Arial"/>
                <w:color w:val="222222"/>
              </w:rPr>
              <w:t xml:space="preserve"> to </w:t>
            </w:r>
            <w:proofErr w:type="spellStart"/>
            <w:r>
              <w:rPr>
                <w:rFonts w:ascii="Arial" w:hAnsi="Arial" w:cs="Arial"/>
                <w:color w:val="222222"/>
              </w:rPr>
              <w:t>students</w:t>
            </w:r>
            <w:proofErr w:type="spellEnd"/>
            <w:r>
              <w:rPr>
                <w:rFonts w:ascii="Arial" w:hAnsi="Arial" w:cs="Arial"/>
                <w:color w:val="222222"/>
              </w:rPr>
              <w:t xml:space="preserve"> who </w:t>
            </w:r>
            <w:proofErr w:type="spellStart"/>
            <w:r>
              <w:rPr>
                <w:rFonts w:ascii="Arial" w:hAnsi="Arial" w:cs="Arial"/>
                <w:color w:val="222222"/>
              </w:rPr>
              <w:t>have</w:t>
            </w:r>
            <w:proofErr w:type="spellEnd"/>
            <w:r>
              <w:rPr>
                <w:rFonts w:ascii="Arial" w:hAnsi="Arial" w:cs="Arial"/>
                <w:color w:val="222222"/>
              </w:rPr>
              <w:t xml:space="preserve"> a </w:t>
            </w:r>
            <w:proofErr w:type="spellStart"/>
            <w:r>
              <w:rPr>
                <w:rFonts w:ascii="Arial" w:hAnsi="Arial" w:cs="Arial"/>
                <w:color w:val="222222"/>
              </w:rPr>
              <w:t>positive</w:t>
            </w:r>
            <w:proofErr w:type="spellEnd"/>
            <w:r>
              <w:rPr>
                <w:rFonts w:ascii="Arial" w:hAnsi="Arial" w:cs="Arial"/>
                <w:color w:val="222222"/>
              </w:rPr>
              <w:t xml:space="preserve"> </w:t>
            </w:r>
            <w:proofErr w:type="spellStart"/>
            <w:r>
              <w:rPr>
                <w:rFonts w:ascii="Arial" w:hAnsi="Arial" w:cs="Arial"/>
                <w:color w:val="222222"/>
              </w:rPr>
              <w:t>score</w:t>
            </w:r>
            <w:proofErr w:type="spellEnd"/>
            <w:r>
              <w:rPr>
                <w:rFonts w:ascii="Arial" w:hAnsi="Arial" w:cs="Arial"/>
                <w:color w:val="222222"/>
              </w:rPr>
              <w:t xml:space="preserve"> </w:t>
            </w:r>
            <w:proofErr w:type="spellStart"/>
            <w:r>
              <w:rPr>
                <w:rFonts w:ascii="Arial" w:hAnsi="Arial" w:cs="Arial"/>
                <w:color w:val="222222"/>
              </w:rPr>
              <w:t>in</w:t>
            </w:r>
            <w:proofErr w:type="spellEnd"/>
            <w:r>
              <w:rPr>
                <w:rFonts w:ascii="Arial" w:hAnsi="Arial" w:cs="Arial"/>
                <w:color w:val="222222"/>
              </w:rPr>
              <w:t xml:space="preserve"> </w:t>
            </w:r>
            <w:proofErr w:type="spellStart"/>
            <w:r>
              <w:rPr>
                <w:rFonts w:ascii="Arial" w:hAnsi="Arial" w:cs="Arial"/>
                <w:color w:val="222222"/>
              </w:rPr>
              <w:t>written</w:t>
            </w:r>
            <w:proofErr w:type="spellEnd"/>
            <w:r>
              <w:rPr>
                <w:rFonts w:ascii="Arial" w:hAnsi="Arial" w:cs="Arial"/>
                <w:color w:val="222222"/>
              </w:rPr>
              <w:t xml:space="preserve"> </w:t>
            </w:r>
            <w:proofErr w:type="spellStart"/>
            <w:r>
              <w:rPr>
                <w:rFonts w:ascii="Arial" w:hAnsi="Arial" w:cs="Arial"/>
                <w:color w:val="222222"/>
              </w:rPr>
              <w:t>tests</w:t>
            </w:r>
            <w:proofErr w:type="spellEnd"/>
            <w:r>
              <w:rPr>
                <w:rFonts w:ascii="Arial" w:hAnsi="Arial" w:cs="Arial"/>
                <w:color w:val="222222"/>
              </w:rPr>
              <w:t xml:space="preserve"> (60% </w:t>
            </w:r>
            <w:proofErr w:type="spellStart"/>
            <w:r>
              <w:rPr>
                <w:rFonts w:ascii="Arial" w:hAnsi="Arial" w:cs="Arial"/>
                <w:color w:val="222222"/>
              </w:rPr>
              <w:t>and</w:t>
            </w:r>
            <w:proofErr w:type="spellEnd"/>
            <w:r>
              <w:rPr>
                <w:rFonts w:ascii="Arial" w:hAnsi="Arial" w:cs="Arial"/>
                <w:color w:val="222222"/>
              </w:rPr>
              <w:t xml:space="preserve"> </w:t>
            </w:r>
            <w:proofErr w:type="spellStart"/>
            <w:r>
              <w:rPr>
                <w:rFonts w:ascii="Arial" w:hAnsi="Arial" w:cs="Arial"/>
                <w:color w:val="222222"/>
              </w:rPr>
              <w:t>above</w:t>
            </w:r>
            <w:proofErr w:type="spellEnd"/>
            <w:r>
              <w:rPr>
                <w:rFonts w:ascii="Arial" w:hAnsi="Arial" w:cs="Arial"/>
                <w:color w:val="222222"/>
              </w:rPr>
              <w:t>).</w:t>
            </w:r>
          </w:p>
        </w:tc>
      </w:tr>
      <w:tr w:rsidR="007868FB" w:rsidRPr="00C8401B" w:rsidTr="00DF7377">
        <w:tc>
          <w:tcPr>
            <w:tcW w:w="166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Required literature (available in the library and via other media)</w:t>
            </w:r>
          </w:p>
        </w:tc>
        <w:tc>
          <w:tcPr>
            <w:tcW w:w="4928"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68"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606"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E82EA3">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DF7377">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894CC5" w:rsidP="00E82EA3">
            <w:pPr>
              <w:tabs>
                <w:tab w:val="left" w:pos="2820"/>
              </w:tabs>
              <w:spacing w:after="0"/>
              <w:rPr>
                <w:rFonts w:ascii="Arial" w:hAnsi="Arial" w:cs="Arial"/>
                <w:color w:val="000000"/>
                <w:sz w:val="20"/>
                <w:szCs w:val="20"/>
                <w:lang w:val="en-GB"/>
              </w:rPr>
            </w:pPr>
            <w:r>
              <w:rPr>
                <w:rFonts w:ascii="Arial" w:hAnsi="Arial" w:cs="Arial"/>
                <w:color w:val="222222"/>
                <w:lang/>
              </w:rPr>
              <w:t>Authorized lectures and teaching materials on Moodle's course pages</w:t>
            </w:r>
          </w:p>
        </w:tc>
        <w:tc>
          <w:tcPr>
            <w:tcW w:w="1268" w:type="dxa"/>
            <w:gridSpan w:val="2"/>
            <w:tcBorders>
              <w:top w:val="single" w:sz="8" w:space="0" w:color="auto"/>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606" w:type="dxa"/>
            <w:gridSpan w:val="4"/>
            <w:tcBorders>
              <w:top w:val="single" w:sz="8" w:space="0" w:color="auto"/>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DF7377">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7868FB" w:rsidP="00E82EA3">
            <w:pPr>
              <w:tabs>
                <w:tab w:val="left" w:pos="2820"/>
              </w:tabs>
              <w:spacing w:after="0"/>
              <w:rPr>
                <w:rFonts w:ascii="Arial" w:hAnsi="Arial" w:cs="Arial"/>
                <w:color w:val="000000"/>
                <w:sz w:val="20"/>
                <w:szCs w:val="20"/>
                <w:lang w:val="en-GB"/>
              </w:rPr>
            </w:pPr>
          </w:p>
        </w:tc>
        <w:tc>
          <w:tcPr>
            <w:tcW w:w="1268" w:type="dxa"/>
            <w:gridSpan w:val="2"/>
            <w:tcBorders>
              <w:left w:val="single" w:sz="8" w:space="0" w:color="auto"/>
              <w:right w:val="single" w:sz="8"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c>
          <w:tcPr>
            <w:tcW w:w="1606" w:type="dxa"/>
            <w:gridSpan w:val="4"/>
            <w:tcBorders>
              <w:left w:val="single" w:sz="8" w:space="0" w:color="auto"/>
              <w:right w:val="single" w:sz="12" w:space="0" w:color="auto"/>
            </w:tcBorders>
            <w:tcMar>
              <w:left w:w="57" w:type="dxa"/>
              <w:right w:w="57" w:type="dxa"/>
            </w:tcMar>
          </w:tcPr>
          <w:p w:rsidR="007868FB" w:rsidRPr="00C8401B" w:rsidRDefault="007868FB" w:rsidP="00E82EA3">
            <w:pPr>
              <w:tabs>
                <w:tab w:val="left" w:pos="2820"/>
              </w:tabs>
              <w:spacing w:after="0"/>
              <w:jc w:val="center"/>
              <w:rPr>
                <w:rFonts w:ascii="Arial" w:hAnsi="Arial" w:cs="Arial"/>
                <w:color w:val="000000"/>
                <w:sz w:val="20"/>
                <w:szCs w:val="20"/>
                <w:lang w:val="en-GB"/>
              </w:rPr>
            </w:pPr>
          </w:p>
        </w:tc>
      </w:tr>
      <w:tr w:rsidR="007868FB" w:rsidRPr="00C8401B" w:rsidTr="00DF7377">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rPr>
          <w:trHeight w:val="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rPr>
          <w:trHeight w:val="1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4308AC" w:rsidP="00E82EA3">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rPr>
          <w:trHeight w:val="1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4308A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rPr>
          <w:trHeight w:val="175"/>
        </w:trPr>
        <w:tc>
          <w:tcPr>
            <w:tcW w:w="1662" w:type="dxa"/>
            <w:vMerge/>
            <w:tcBorders>
              <w:left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right w:val="single" w:sz="8" w:space="0" w:color="auto"/>
            </w:tcBorders>
            <w:tcMar>
              <w:left w:w="57" w:type="dxa"/>
              <w:right w:w="57" w:type="dxa"/>
            </w:tcMar>
          </w:tcPr>
          <w:p w:rsidR="007868FB" w:rsidRPr="00C8401B" w:rsidRDefault="004308A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right w:val="single" w:sz="8"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right w:val="single" w:sz="12"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rPr>
          <w:trHeight w:val="75"/>
        </w:trPr>
        <w:tc>
          <w:tcPr>
            <w:tcW w:w="166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numPr>
                <w:ilvl w:val="0"/>
                <w:numId w:val="1"/>
              </w:numPr>
              <w:tabs>
                <w:tab w:val="left" w:pos="2820"/>
              </w:tabs>
              <w:spacing w:after="0" w:line="240" w:lineRule="auto"/>
              <w:rPr>
                <w:rFonts w:ascii="Arial" w:hAnsi="Arial" w:cs="Arial"/>
                <w:color w:val="000000"/>
                <w:sz w:val="20"/>
                <w:szCs w:val="20"/>
                <w:lang w:val="en-GB"/>
              </w:rPr>
            </w:pPr>
          </w:p>
        </w:tc>
        <w:tc>
          <w:tcPr>
            <w:tcW w:w="4928" w:type="dxa"/>
            <w:gridSpan w:val="8"/>
            <w:tcBorders>
              <w:bottom w:val="single" w:sz="12" w:space="0" w:color="auto"/>
              <w:right w:val="single" w:sz="8" w:space="0" w:color="auto"/>
            </w:tcBorders>
            <w:tcMar>
              <w:left w:w="57" w:type="dxa"/>
              <w:right w:w="57" w:type="dxa"/>
            </w:tcMar>
          </w:tcPr>
          <w:p w:rsidR="007868FB" w:rsidRPr="00C8401B" w:rsidRDefault="004308AC" w:rsidP="00E82EA3">
            <w:pPr>
              <w:tabs>
                <w:tab w:val="left" w:pos="2820"/>
              </w:tabs>
              <w:spacing w:after="0"/>
              <w:rPr>
                <w:rFonts w:ascii="Arial" w:hAnsi="Arial" w:cs="Arial"/>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268" w:type="dxa"/>
            <w:gridSpan w:val="2"/>
            <w:tcBorders>
              <w:left w:val="single" w:sz="8" w:space="0" w:color="auto"/>
              <w:bottom w:val="single" w:sz="12" w:space="0" w:color="auto"/>
              <w:right w:val="single" w:sz="8"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c>
          <w:tcPr>
            <w:tcW w:w="1606" w:type="dxa"/>
            <w:gridSpan w:val="4"/>
            <w:tcBorders>
              <w:left w:val="single" w:sz="8" w:space="0" w:color="auto"/>
              <w:bottom w:val="single" w:sz="12" w:space="0" w:color="auto"/>
              <w:right w:val="single" w:sz="12" w:space="0" w:color="auto"/>
            </w:tcBorders>
            <w:tcMar>
              <w:left w:w="57" w:type="dxa"/>
              <w:right w:w="57" w:type="dxa"/>
            </w:tcMar>
          </w:tcPr>
          <w:p w:rsidR="007868FB" w:rsidRPr="00C8401B" w:rsidRDefault="004308AC" w:rsidP="00E82EA3">
            <w:pPr>
              <w:tabs>
                <w:tab w:val="left" w:pos="2820"/>
              </w:tabs>
              <w:spacing w:after="0"/>
              <w:jc w:val="center"/>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DF7377">
        <w:tc>
          <w:tcPr>
            <w:tcW w:w="166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bookmarkStart w:id="0" w:name="bau005"/>
        <w:tc>
          <w:tcPr>
            <w:tcW w:w="7802" w:type="dxa"/>
            <w:gridSpan w:val="14"/>
            <w:tcBorders>
              <w:top w:val="single" w:sz="12" w:space="0" w:color="auto"/>
              <w:right w:val="single" w:sz="12" w:space="0" w:color="auto"/>
            </w:tcBorders>
            <w:tcMar>
              <w:left w:w="57" w:type="dxa"/>
              <w:right w:w="57" w:type="dxa"/>
            </w:tcMar>
          </w:tcPr>
          <w:p w:rsidR="00DF7377" w:rsidRPr="00DF7377" w:rsidRDefault="004308AC" w:rsidP="00DF7377">
            <w:pPr>
              <w:spacing w:after="0" w:line="240" w:lineRule="auto"/>
              <w:ind w:left="720" w:hanging="720"/>
              <w:rPr>
                <w:rFonts w:ascii="Arial" w:eastAsia="Calibri" w:hAnsi="Arial" w:cs="Arial"/>
                <w:color w:val="FF0000"/>
                <w:sz w:val="20"/>
                <w:szCs w:val="20"/>
              </w:rPr>
            </w:pPr>
            <w:r w:rsidRPr="00DF7377">
              <w:rPr>
                <w:rFonts w:ascii="Arial" w:eastAsia="Calibri" w:hAnsi="Arial" w:cs="Arial"/>
                <w:color w:val="FF0000"/>
                <w:sz w:val="20"/>
                <w:szCs w:val="20"/>
              </w:rPr>
              <w:fldChar w:fldCharType="begin"/>
            </w:r>
            <w:r w:rsidR="00DF7377" w:rsidRPr="00DF7377">
              <w:rPr>
                <w:rFonts w:ascii="Arial" w:eastAsia="Calibri" w:hAnsi="Arial" w:cs="Arial"/>
                <w:color w:val="FF0000"/>
                <w:sz w:val="20"/>
                <w:szCs w:val="20"/>
              </w:rPr>
              <w:instrText xml:space="preserve"> HYPERLINK "https://www.sciencedirect.com/science/article/abs/pii/S1062940817303194" \l "!" </w:instrText>
            </w:r>
            <w:r w:rsidRPr="00DF7377">
              <w:rPr>
                <w:rFonts w:ascii="Arial" w:eastAsia="Calibri" w:hAnsi="Arial" w:cs="Arial"/>
                <w:color w:val="FF0000"/>
                <w:sz w:val="20"/>
                <w:szCs w:val="20"/>
              </w:rPr>
              <w:fldChar w:fldCharType="separate"/>
            </w:r>
            <w:r w:rsidR="00DF7377" w:rsidRPr="00DF7377">
              <w:rPr>
                <w:rFonts w:ascii="Arial" w:eastAsia="Calibri" w:hAnsi="Arial" w:cs="Arial"/>
                <w:color w:val="FF0000"/>
                <w:sz w:val="20"/>
                <w:szCs w:val="20"/>
              </w:rPr>
              <w:t>Škrabić Perić, B.</w:t>
            </w:r>
            <w:r w:rsidRPr="00DF7377">
              <w:rPr>
                <w:rFonts w:ascii="Arial" w:eastAsia="Calibri" w:hAnsi="Arial" w:cs="Arial"/>
                <w:color w:val="FF0000"/>
                <w:sz w:val="20"/>
                <w:szCs w:val="20"/>
              </w:rPr>
              <w:fldChar w:fldCharType="end"/>
            </w:r>
            <w:bookmarkStart w:id="1" w:name="bau010"/>
            <w:bookmarkEnd w:id="0"/>
            <w:r w:rsidR="00DF7377" w:rsidRPr="00DF7377">
              <w:rPr>
                <w:rFonts w:ascii="Arial" w:eastAsia="Calibri" w:hAnsi="Arial" w:cs="Arial"/>
                <w:color w:val="FF0000"/>
                <w:sz w:val="20"/>
                <w:szCs w:val="20"/>
              </w:rPr>
              <w:t>, R</w:t>
            </w:r>
            <w:hyperlink r:id="rId7" w:anchor="!" w:history="1">
              <w:r w:rsidR="00DF7377" w:rsidRPr="00DF7377">
                <w:rPr>
                  <w:rFonts w:ascii="Arial" w:eastAsia="Calibri" w:hAnsi="Arial" w:cs="Arial"/>
                  <w:color w:val="FF0000"/>
                  <w:sz w:val="20"/>
                  <w:szCs w:val="20"/>
                </w:rPr>
                <w:t>imac Smiljanić</w:t>
              </w:r>
            </w:hyperlink>
            <w:bookmarkStart w:id="2" w:name="bau015"/>
            <w:bookmarkEnd w:id="1"/>
            <w:r w:rsidR="00DF7377" w:rsidRPr="00DF7377">
              <w:rPr>
                <w:rFonts w:ascii="Arial" w:eastAsia="Calibri" w:hAnsi="Arial" w:cs="Arial"/>
                <w:color w:val="FF0000"/>
                <w:sz w:val="20"/>
                <w:szCs w:val="20"/>
              </w:rPr>
              <w:t xml:space="preserve">, A. </w:t>
            </w:r>
            <w:bookmarkEnd w:id="2"/>
            <w:r w:rsidR="00DF7377" w:rsidRPr="00DF7377">
              <w:rPr>
                <w:rFonts w:ascii="Arial" w:eastAsia="Calibri" w:hAnsi="Arial" w:cs="Arial"/>
                <w:color w:val="FF0000"/>
                <w:sz w:val="20"/>
                <w:szCs w:val="20"/>
              </w:rPr>
              <w:t xml:space="preserve">Aljinović, Z. (2018.): Credit </w:t>
            </w:r>
            <w:proofErr w:type="spellStart"/>
            <w:r w:rsidR="00DF7377" w:rsidRPr="00DF7377">
              <w:rPr>
                <w:rFonts w:ascii="Arial" w:eastAsia="Calibri" w:hAnsi="Arial" w:cs="Arial"/>
                <w:color w:val="FF0000"/>
                <w:sz w:val="20"/>
                <w:szCs w:val="20"/>
              </w:rPr>
              <w:t>risk</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of</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subsidiaries</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of</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foreign</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banks</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in</w:t>
            </w:r>
            <w:proofErr w:type="spellEnd"/>
            <w:r w:rsidR="00DF7377" w:rsidRPr="00DF7377">
              <w:rPr>
                <w:rFonts w:ascii="Arial" w:eastAsia="Calibri" w:hAnsi="Arial" w:cs="Arial"/>
                <w:color w:val="FF0000"/>
                <w:sz w:val="20"/>
                <w:szCs w:val="20"/>
              </w:rPr>
              <w:t xml:space="preserve"> CEE </w:t>
            </w:r>
            <w:proofErr w:type="spellStart"/>
            <w:r w:rsidR="00DF7377" w:rsidRPr="00DF7377">
              <w:rPr>
                <w:rFonts w:ascii="Arial" w:eastAsia="Calibri" w:hAnsi="Arial" w:cs="Arial"/>
                <w:color w:val="FF0000"/>
                <w:sz w:val="20"/>
                <w:szCs w:val="20"/>
              </w:rPr>
              <w:t>countries</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Impacts</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of</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the</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parent</w:t>
            </w:r>
            <w:proofErr w:type="spellEnd"/>
            <w:r w:rsidR="00DF7377" w:rsidRPr="00DF7377">
              <w:rPr>
                <w:rFonts w:ascii="Arial" w:eastAsia="Calibri" w:hAnsi="Arial" w:cs="Arial"/>
                <w:color w:val="FF0000"/>
                <w:sz w:val="20"/>
                <w:szCs w:val="20"/>
              </w:rPr>
              <w:t xml:space="preserve"> bank </w:t>
            </w:r>
            <w:proofErr w:type="spellStart"/>
            <w:r w:rsidR="00DF7377" w:rsidRPr="00DF7377">
              <w:rPr>
                <w:rFonts w:ascii="Arial" w:eastAsia="Calibri" w:hAnsi="Arial" w:cs="Arial"/>
                <w:color w:val="FF0000"/>
                <w:sz w:val="20"/>
                <w:szCs w:val="20"/>
              </w:rPr>
              <w:t>and</w:t>
            </w:r>
            <w:proofErr w:type="spellEnd"/>
            <w:r w:rsidR="00DF7377" w:rsidRPr="00DF7377">
              <w:rPr>
                <w:rFonts w:ascii="Arial" w:eastAsia="Calibri" w:hAnsi="Arial" w:cs="Arial"/>
                <w:color w:val="FF0000"/>
                <w:sz w:val="20"/>
                <w:szCs w:val="20"/>
              </w:rPr>
              <w:t xml:space="preserve"> home </w:t>
            </w:r>
            <w:proofErr w:type="spellStart"/>
            <w:r w:rsidR="00DF7377" w:rsidRPr="00DF7377">
              <w:rPr>
                <w:rFonts w:ascii="Arial" w:eastAsia="Calibri" w:hAnsi="Arial" w:cs="Arial"/>
                <w:color w:val="FF0000"/>
                <w:sz w:val="20"/>
                <w:szCs w:val="20"/>
              </w:rPr>
              <w:t>country</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economic</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environment</w:t>
            </w:r>
            <w:proofErr w:type="spellEnd"/>
            <w:r w:rsidR="00DF7377" w:rsidRPr="00DF7377">
              <w:rPr>
                <w:rFonts w:ascii="Arial" w:eastAsia="Calibri" w:hAnsi="Arial" w:cs="Arial"/>
                <w:color w:val="FF0000"/>
                <w:sz w:val="20"/>
                <w:szCs w:val="20"/>
              </w:rPr>
              <w:t xml:space="preserve">, </w:t>
            </w:r>
            <w:hyperlink r:id="rId8" w:tooltip="Go to The North American Journal of Economics and Finance on ScienceDirect" w:history="1">
              <w:r w:rsidR="00DF7377" w:rsidRPr="00DF7377">
                <w:rPr>
                  <w:rFonts w:ascii="Arial" w:eastAsia="Calibri" w:hAnsi="Arial" w:cs="Arial"/>
                  <w:color w:val="FF0000"/>
                  <w:sz w:val="20"/>
                  <w:szCs w:val="20"/>
                </w:rPr>
                <w:t>The North American Journal of Economics and Finance</w:t>
              </w:r>
            </w:hyperlink>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Available</w:t>
            </w:r>
            <w:proofErr w:type="spellEnd"/>
            <w:r w:rsidR="00DF7377" w:rsidRPr="00DF7377">
              <w:rPr>
                <w:rFonts w:ascii="Arial" w:eastAsia="Calibri" w:hAnsi="Arial" w:cs="Arial"/>
                <w:color w:val="FF0000"/>
                <w:sz w:val="20"/>
                <w:szCs w:val="20"/>
              </w:rPr>
              <w:t xml:space="preserve"> </w:t>
            </w:r>
            <w:proofErr w:type="spellStart"/>
            <w:r w:rsidR="00DF7377" w:rsidRPr="00DF7377">
              <w:rPr>
                <w:rFonts w:ascii="Arial" w:eastAsia="Calibri" w:hAnsi="Arial" w:cs="Arial"/>
                <w:color w:val="FF0000"/>
                <w:sz w:val="20"/>
                <w:szCs w:val="20"/>
              </w:rPr>
              <w:t>online</w:t>
            </w:r>
            <w:proofErr w:type="spellEnd"/>
            <w:r w:rsidR="00DF7377" w:rsidRPr="00DF7377">
              <w:rPr>
                <w:rFonts w:ascii="Arial" w:eastAsia="Calibri" w:hAnsi="Arial" w:cs="Arial"/>
                <w:color w:val="FF0000"/>
                <w:sz w:val="20"/>
                <w:szCs w:val="20"/>
              </w:rPr>
              <w:t xml:space="preserve"> 11 April 2018, </w:t>
            </w:r>
            <w:hyperlink r:id="rId9" w:tgtFrame="_blank" w:tooltip="Persistent link using digital object identifier" w:history="1">
              <w:r w:rsidR="00DF7377" w:rsidRPr="00DF7377">
                <w:rPr>
                  <w:rFonts w:ascii="Arial" w:eastAsia="Calibri" w:hAnsi="Arial" w:cs="Arial"/>
                  <w:color w:val="FF0000"/>
                  <w:sz w:val="20"/>
                  <w:szCs w:val="20"/>
                </w:rPr>
                <w:t>https://doi.org/10.101</w:t>
              </w:r>
              <w:bookmarkStart w:id="3" w:name="_GoBack"/>
              <w:bookmarkEnd w:id="3"/>
              <w:r w:rsidR="00DF7377" w:rsidRPr="00DF7377">
                <w:rPr>
                  <w:rFonts w:ascii="Arial" w:eastAsia="Calibri" w:hAnsi="Arial" w:cs="Arial"/>
                  <w:color w:val="FF0000"/>
                  <w:sz w:val="20"/>
                  <w:szCs w:val="20"/>
                </w:rPr>
                <w:t>6/j.najef.2018.03.009</w:t>
              </w:r>
            </w:hyperlink>
          </w:p>
          <w:p w:rsidR="00DF7377" w:rsidRPr="00DF7377" w:rsidRDefault="00DF7377" w:rsidP="00DF7377">
            <w:pPr>
              <w:spacing w:after="0" w:line="240" w:lineRule="auto"/>
              <w:ind w:left="720" w:hanging="720"/>
              <w:rPr>
                <w:rFonts w:ascii="Arial" w:eastAsia="Calibri" w:hAnsi="Arial" w:cs="Arial"/>
                <w:color w:val="FF0000"/>
                <w:sz w:val="20"/>
                <w:szCs w:val="20"/>
              </w:rPr>
            </w:pPr>
            <w:proofErr w:type="spellStart"/>
            <w:r w:rsidRPr="00DF7377">
              <w:rPr>
                <w:rFonts w:ascii="Arial" w:eastAsia="Calibri" w:hAnsi="Arial" w:cs="Arial"/>
                <w:color w:val="FF0000"/>
                <w:sz w:val="20"/>
                <w:szCs w:val="20"/>
              </w:rPr>
              <w:t>Varghese</w:t>
            </w:r>
            <w:proofErr w:type="spellEnd"/>
            <w:r w:rsidRPr="00DF7377">
              <w:rPr>
                <w:rFonts w:ascii="Arial" w:eastAsia="Calibri" w:hAnsi="Arial" w:cs="Arial"/>
                <w:color w:val="FF0000"/>
                <w:sz w:val="20"/>
                <w:szCs w:val="20"/>
              </w:rPr>
              <w:t xml:space="preserve">, R., </w:t>
            </w:r>
            <w:proofErr w:type="spellStart"/>
            <w:r w:rsidRPr="00DF7377">
              <w:rPr>
                <w:rFonts w:ascii="Arial" w:eastAsia="Calibri" w:hAnsi="Arial" w:cs="Arial"/>
                <w:color w:val="FF0000"/>
                <w:sz w:val="20"/>
                <w:szCs w:val="20"/>
              </w:rPr>
              <w:t>Zhang</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Y.S</w:t>
            </w:r>
            <w:proofErr w:type="spellEnd"/>
            <w:r w:rsidRPr="00DF7377">
              <w:rPr>
                <w:rFonts w:ascii="Arial" w:eastAsia="Calibri" w:hAnsi="Arial" w:cs="Arial"/>
                <w:color w:val="FF0000"/>
                <w:sz w:val="20"/>
                <w:szCs w:val="20"/>
              </w:rPr>
              <w:t xml:space="preserve">.: (2018): A New </w:t>
            </w:r>
            <w:proofErr w:type="spellStart"/>
            <w:r w:rsidRPr="00DF7377">
              <w:rPr>
                <w:rFonts w:ascii="Arial" w:eastAsia="Calibri" w:hAnsi="Arial" w:cs="Arial"/>
                <w:color w:val="FF0000"/>
                <w:sz w:val="20"/>
                <w:szCs w:val="20"/>
              </w:rPr>
              <w:t>Wave</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of</w:t>
            </w:r>
            <w:proofErr w:type="spellEnd"/>
            <w:r w:rsidRPr="00DF7377">
              <w:rPr>
                <w:rFonts w:ascii="Arial" w:eastAsia="Calibri" w:hAnsi="Arial" w:cs="Arial"/>
                <w:color w:val="FF0000"/>
                <w:sz w:val="20"/>
                <w:szCs w:val="20"/>
              </w:rPr>
              <w:t xml:space="preserve"> ECB’s </w:t>
            </w:r>
            <w:proofErr w:type="spellStart"/>
            <w:r w:rsidRPr="00DF7377">
              <w:rPr>
                <w:rFonts w:ascii="Arial" w:eastAsia="Calibri" w:hAnsi="Arial" w:cs="Arial"/>
                <w:color w:val="FF0000"/>
                <w:sz w:val="20"/>
                <w:szCs w:val="20"/>
              </w:rPr>
              <w:t>Unconventional</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Monetary</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Policies</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Domestic</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Impact</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and</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Spillovers</w:t>
            </w:r>
            <w:proofErr w:type="spellEnd"/>
            <w:r w:rsidRPr="00DF7377">
              <w:rPr>
                <w:rFonts w:ascii="Arial" w:eastAsia="Calibri" w:hAnsi="Arial" w:cs="Arial"/>
                <w:color w:val="FF0000"/>
                <w:sz w:val="20"/>
                <w:szCs w:val="20"/>
              </w:rPr>
              <w:t xml:space="preserve"> Richard, IMF </w:t>
            </w:r>
            <w:proofErr w:type="spellStart"/>
            <w:r w:rsidRPr="00DF7377">
              <w:rPr>
                <w:rFonts w:ascii="Arial" w:eastAsia="Calibri" w:hAnsi="Arial" w:cs="Arial"/>
                <w:color w:val="FF0000"/>
                <w:sz w:val="20"/>
                <w:szCs w:val="20"/>
              </w:rPr>
              <w:t>Working</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Paper</w:t>
            </w:r>
            <w:proofErr w:type="spellEnd"/>
            <w:r w:rsidRPr="00DF7377">
              <w:rPr>
                <w:rFonts w:ascii="Arial" w:eastAsia="Calibri" w:hAnsi="Arial" w:cs="Arial"/>
                <w:color w:val="FF0000"/>
                <w:sz w:val="20"/>
                <w:szCs w:val="20"/>
              </w:rPr>
              <w:t xml:space="preserve">, WP 18/11, </w:t>
            </w:r>
            <w:proofErr w:type="spellStart"/>
            <w:r w:rsidRPr="00DF7377">
              <w:rPr>
                <w:rFonts w:ascii="Arial" w:eastAsia="Calibri" w:hAnsi="Arial" w:cs="Arial"/>
                <w:color w:val="FF0000"/>
                <w:sz w:val="20"/>
                <w:szCs w:val="20"/>
              </w:rPr>
              <w:t>International</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Monetary</w:t>
            </w:r>
            <w:proofErr w:type="spellEnd"/>
            <w:r w:rsidRPr="00DF7377">
              <w:rPr>
                <w:rFonts w:ascii="Arial" w:eastAsia="Calibri" w:hAnsi="Arial" w:cs="Arial"/>
                <w:color w:val="FF0000"/>
                <w:sz w:val="20"/>
                <w:szCs w:val="20"/>
              </w:rPr>
              <w:t xml:space="preserve"> </w:t>
            </w:r>
            <w:proofErr w:type="spellStart"/>
            <w:r w:rsidRPr="00DF7377">
              <w:rPr>
                <w:rFonts w:ascii="Arial" w:eastAsia="Calibri" w:hAnsi="Arial" w:cs="Arial"/>
                <w:color w:val="FF0000"/>
                <w:sz w:val="20"/>
                <w:szCs w:val="20"/>
              </w:rPr>
              <w:t>Found</w:t>
            </w:r>
            <w:proofErr w:type="spellEnd"/>
            <w:r w:rsidRPr="00DF7377">
              <w:rPr>
                <w:rFonts w:ascii="Arial" w:eastAsia="Calibri" w:hAnsi="Arial" w:cs="Arial"/>
                <w:color w:val="FF0000"/>
                <w:sz w:val="20"/>
                <w:szCs w:val="20"/>
              </w:rPr>
              <w:t xml:space="preserve">. </w:t>
            </w:r>
          </w:p>
          <w:p w:rsidR="00DF7377" w:rsidRPr="00DF7377" w:rsidRDefault="00DF7377" w:rsidP="00DF7377">
            <w:pPr>
              <w:spacing w:after="0" w:line="240" w:lineRule="auto"/>
              <w:ind w:left="720" w:hanging="720"/>
              <w:rPr>
                <w:rFonts w:ascii="Arial" w:eastAsia="Calibri" w:hAnsi="Arial" w:cs="Arial"/>
                <w:color w:val="FF0000"/>
                <w:sz w:val="20"/>
                <w:szCs w:val="20"/>
              </w:rPr>
            </w:pPr>
            <w:proofErr w:type="spellStart"/>
            <w:r w:rsidRPr="00DF7377">
              <w:rPr>
                <w:rFonts w:ascii="Arial" w:eastAsia="Calibri" w:hAnsi="Arial" w:cs="Arial"/>
                <w:color w:val="FF0000"/>
                <w:sz w:val="20"/>
                <w:szCs w:val="20"/>
                <w:shd w:val="clear" w:color="auto" w:fill="FFFFFF"/>
              </w:rPr>
              <w:t>Guerini</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Mattia</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and</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Lamperti</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Francesco</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and</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Mazzocchetti</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Andrea</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Unconventional</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Monetary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Policy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Between</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the</w:t>
            </w:r>
            <w:proofErr w:type="spellEnd"/>
            <w:r w:rsidRPr="00DF7377">
              <w:rPr>
                <w:rFonts w:ascii="Arial" w:eastAsia="Calibri" w:hAnsi="Arial" w:cs="Arial"/>
                <w:color w:val="FF0000"/>
                <w:sz w:val="20"/>
                <w:szCs w:val="20"/>
                <w:shd w:val="clear" w:color="auto" w:fill="FFFFFF"/>
              </w:rPr>
              <w:t xml:space="preserve"> Past </w:t>
            </w:r>
            <w:proofErr w:type="spellStart"/>
            <w:r w:rsidRPr="00DF7377">
              <w:rPr>
                <w:rFonts w:ascii="Arial" w:eastAsia="Calibri" w:hAnsi="Arial" w:cs="Arial"/>
                <w:color w:val="FF0000"/>
                <w:sz w:val="20"/>
                <w:szCs w:val="20"/>
                <w:shd w:val="clear" w:color="auto" w:fill="FFFFFF"/>
              </w:rPr>
              <w:t>and</w:t>
            </w:r>
            <w:proofErr w:type="spellEnd"/>
            <w:r w:rsidRPr="00DF7377">
              <w:rPr>
                <w:rFonts w:ascii="Arial" w:eastAsia="Calibri" w:hAnsi="Arial" w:cs="Arial"/>
                <w:color w:val="FF0000"/>
                <w:sz w:val="20"/>
                <w:szCs w:val="20"/>
                <w:shd w:val="clear" w:color="auto" w:fill="FFFFFF"/>
              </w:rPr>
              <w:t xml:space="preserve"> Future </w:t>
            </w:r>
            <w:proofErr w:type="spellStart"/>
            <w:r w:rsidRPr="00DF7377">
              <w:rPr>
                <w:rFonts w:ascii="Arial" w:eastAsia="Calibri" w:hAnsi="Arial" w:cs="Arial"/>
                <w:color w:val="FF0000"/>
                <w:sz w:val="20"/>
                <w:szCs w:val="20"/>
                <w:shd w:val="clear" w:color="auto" w:fill="FFFFFF"/>
              </w:rPr>
              <w:t>of</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Monetary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Economics</w:t>
            </w:r>
            <w:proofErr w:type="spellEnd"/>
            <w:r w:rsidRPr="00DF7377">
              <w:rPr>
                <w:rFonts w:ascii="Arial" w:eastAsia="Calibri" w:hAnsi="Arial" w:cs="Arial"/>
                <w:color w:val="FF0000"/>
                <w:sz w:val="20"/>
                <w:szCs w:val="20"/>
                <w:shd w:val="clear" w:color="auto" w:fill="FFFFFF"/>
              </w:rPr>
              <w:t xml:space="preserve"> (April 23, 2018). LEM </w:t>
            </w:r>
            <w:proofErr w:type="spellStart"/>
            <w:r w:rsidRPr="00DF7377">
              <w:rPr>
                <w:rFonts w:ascii="Arial" w:eastAsia="Calibri" w:hAnsi="Arial" w:cs="Arial"/>
                <w:color w:val="FF0000"/>
                <w:sz w:val="20"/>
                <w:szCs w:val="20"/>
                <w:shd w:val="clear" w:color="auto" w:fill="FFFFFF"/>
              </w:rPr>
              <w:t>Working</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Papers</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Forthcoming</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Available</w:t>
            </w:r>
            <w:proofErr w:type="spellEnd"/>
            <w:r w:rsidRPr="00DF7377">
              <w:rPr>
                <w:rFonts w:ascii="Arial" w:eastAsia="Calibri" w:hAnsi="Arial" w:cs="Arial"/>
                <w:color w:val="FF0000"/>
                <w:sz w:val="20"/>
                <w:szCs w:val="20"/>
                <w:shd w:val="clear" w:color="auto" w:fill="FFFFFF"/>
              </w:rPr>
              <w:t xml:space="preserve"> at SSRN: </w:t>
            </w:r>
            <w:hyperlink r:id="rId10" w:tgtFrame="_blank" w:history="1">
              <w:r w:rsidRPr="00DF7377">
                <w:rPr>
                  <w:rFonts w:ascii="Arial" w:eastAsia="Calibri" w:hAnsi="Arial" w:cs="Arial"/>
                  <w:color w:val="FF0000"/>
                  <w:sz w:val="20"/>
                  <w:szCs w:val="20"/>
                  <w:u w:val="single"/>
                  <w:shd w:val="clear" w:color="auto" w:fill="FFFFFF"/>
                </w:rPr>
                <w:t>https://ssrn.com/abstract=3167969</w:t>
              </w:r>
            </w:hyperlink>
            <w:r w:rsidRPr="00DF7377">
              <w:rPr>
                <w:rFonts w:ascii="Arial" w:eastAsia="Calibri" w:hAnsi="Arial" w:cs="Arial"/>
                <w:color w:val="FF0000"/>
                <w:sz w:val="20"/>
                <w:szCs w:val="20"/>
                <w:shd w:val="clear" w:color="auto" w:fill="FFFFFF"/>
              </w:rPr>
              <w:t> or </w:t>
            </w:r>
            <w:hyperlink r:id="rId11" w:tgtFrame="_blank" w:history="1">
              <w:r w:rsidRPr="00DF7377">
                <w:rPr>
                  <w:rFonts w:ascii="Arial" w:eastAsia="Calibri" w:hAnsi="Arial" w:cs="Arial"/>
                  <w:color w:val="FF0000"/>
                  <w:sz w:val="20"/>
                  <w:szCs w:val="20"/>
                  <w:u w:val="single"/>
                  <w:shd w:val="clear" w:color="auto" w:fill="FFFFFF"/>
                </w:rPr>
                <w:t>http://dx.doi.org/10.2139/ssrn.3167969</w:t>
              </w:r>
            </w:hyperlink>
          </w:p>
          <w:p w:rsidR="00DF7377" w:rsidRPr="00DF7377" w:rsidRDefault="00DF7377" w:rsidP="00DF7377">
            <w:pPr>
              <w:spacing w:after="0" w:line="240" w:lineRule="auto"/>
              <w:ind w:left="720" w:hanging="720"/>
              <w:rPr>
                <w:rFonts w:ascii="Arial" w:eastAsia="Calibri" w:hAnsi="Arial" w:cs="Arial"/>
                <w:color w:val="FF0000"/>
                <w:sz w:val="20"/>
                <w:szCs w:val="20"/>
              </w:rPr>
            </w:pPr>
            <w:r w:rsidRPr="00DF7377">
              <w:rPr>
                <w:rFonts w:ascii="Arial" w:eastAsia="Calibri" w:hAnsi="Arial" w:cs="Arial"/>
                <w:color w:val="FF0000"/>
                <w:sz w:val="20"/>
                <w:szCs w:val="20"/>
                <w:shd w:val="clear" w:color="auto" w:fill="FFFFFF"/>
              </w:rPr>
              <w:t xml:space="preserve">Bordo, Michael D., </w:t>
            </w:r>
            <w:proofErr w:type="spellStart"/>
            <w:r w:rsidRPr="00DF7377">
              <w:rPr>
                <w:rFonts w:ascii="Arial" w:eastAsia="Calibri" w:hAnsi="Arial" w:cs="Arial"/>
                <w:color w:val="FF0000"/>
                <w:sz w:val="20"/>
                <w:szCs w:val="20"/>
                <w:shd w:val="clear" w:color="auto" w:fill="FFFFFF"/>
              </w:rPr>
              <w:t>An</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Historical</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Perspective</w:t>
            </w:r>
            <w:proofErr w:type="spellEnd"/>
            <w:r w:rsidRPr="00DF7377">
              <w:rPr>
                <w:rFonts w:ascii="Arial" w:eastAsia="Calibri" w:hAnsi="Arial" w:cs="Arial"/>
                <w:color w:val="FF0000"/>
                <w:sz w:val="20"/>
                <w:szCs w:val="20"/>
                <w:shd w:val="clear" w:color="auto" w:fill="FFFFFF"/>
              </w:rPr>
              <w:t xml:space="preserve"> on Financial </w:t>
            </w:r>
            <w:proofErr w:type="spellStart"/>
            <w:r w:rsidRPr="00DF7377">
              <w:rPr>
                <w:rFonts w:ascii="Arial" w:eastAsia="Calibri" w:hAnsi="Arial" w:cs="Arial"/>
                <w:color w:val="FF0000"/>
                <w:sz w:val="20"/>
                <w:szCs w:val="20"/>
                <w:shd w:val="clear" w:color="auto" w:fill="FFFFFF"/>
              </w:rPr>
              <w:t>Stability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and</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Monetary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Policy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Regimes</w:t>
            </w:r>
            <w:proofErr w:type="spellEnd"/>
            <w:r w:rsidRPr="00DF7377">
              <w:rPr>
                <w:rFonts w:ascii="Arial" w:eastAsia="Calibri" w:hAnsi="Arial" w:cs="Arial"/>
                <w:color w:val="FF0000"/>
                <w:sz w:val="20"/>
                <w:szCs w:val="20"/>
                <w:shd w:val="clear" w:color="auto" w:fill="FFFFFF"/>
              </w:rPr>
              <w:t xml:space="preserve">: A </w:t>
            </w:r>
            <w:proofErr w:type="spellStart"/>
            <w:r w:rsidRPr="00DF7377">
              <w:rPr>
                <w:rFonts w:ascii="Arial" w:eastAsia="Calibri" w:hAnsi="Arial" w:cs="Arial"/>
                <w:color w:val="FF0000"/>
                <w:sz w:val="20"/>
                <w:szCs w:val="20"/>
                <w:shd w:val="clear" w:color="auto" w:fill="FFFFFF"/>
              </w:rPr>
              <w:t>Case</w:t>
            </w:r>
            <w:proofErr w:type="spellEnd"/>
            <w:r w:rsidRPr="00DF7377">
              <w:rPr>
                <w:rFonts w:ascii="Arial" w:eastAsia="Calibri" w:hAnsi="Arial" w:cs="Arial"/>
                <w:color w:val="FF0000"/>
                <w:sz w:val="20"/>
                <w:szCs w:val="20"/>
                <w:shd w:val="clear" w:color="auto" w:fill="FFFFFF"/>
              </w:rPr>
              <w:t xml:space="preserve"> for </w:t>
            </w:r>
            <w:proofErr w:type="spellStart"/>
            <w:r w:rsidRPr="00DF7377">
              <w:rPr>
                <w:rFonts w:ascii="Arial" w:eastAsia="Calibri" w:hAnsi="Arial" w:cs="Arial"/>
                <w:color w:val="FF0000"/>
                <w:sz w:val="20"/>
                <w:szCs w:val="20"/>
                <w:shd w:val="clear" w:color="auto" w:fill="FFFFFF"/>
              </w:rPr>
              <w:t>Caution</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in</w:t>
            </w:r>
            <w:proofErr w:type="spellEnd"/>
            <w:r w:rsidRPr="00DF7377">
              <w:rPr>
                <w:rFonts w:ascii="Arial" w:eastAsia="Calibri" w:hAnsi="Arial" w:cs="Arial"/>
                <w:color w:val="FF0000"/>
                <w:sz w:val="20"/>
                <w:szCs w:val="20"/>
                <w:shd w:val="clear" w:color="auto" w:fill="FFFFFF"/>
              </w:rPr>
              <w:t xml:space="preserve"> Central </w:t>
            </w:r>
            <w:proofErr w:type="spellStart"/>
            <w:r w:rsidRPr="00DF7377">
              <w:rPr>
                <w:rFonts w:ascii="Arial" w:eastAsia="Calibri" w:hAnsi="Arial" w:cs="Arial"/>
                <w:color w:val="FF0000"/>
                <w:sz w:val="20"/>
                <w:szCs w:val="20"/>
                <w:shd w:val="clear" w:color="auto" w:fill="FFFFFF"/>
              </w:rPr>
              <w:t>Banks</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Current</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Obsession</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with</w:t>
            </w:r>
            <w:proofErr w:type="spellEnd"/>
            <w:r w:rsidRPr="00DF7377">
              <w:rPr>
                <w:rFonts w:ascii="Arial" w:eastAsia="Calibri" w:hAnsi="Arial" w:cs="Arial"/>
                <w:color w:val="FF0000"/>
                <w:sz w:val="20"/>
                <w:szCs w:val="20"/>
                <w:shd w:val="clear" w:color="auto" w:fill="FFFFFF"/>
              </w:rPr>
              <w:t xml:space="preserve"> Financial </w:t>
            </w:r>
            <w:proofErr w:type="spellStart"/>
            <w:r w:rsidRPr="00DF7377">
              <w:rPr>
                <w:rFonts w:ascii="Arial" w:eastAsia="Calibri" w:hAnsi="Arial" w:cs="Arial"/>
                <w:color w:val="FF0000"/>
                <w:sz w:val="20"/>
                <w:szCs w:val="20"/>
                <w:shd w:val="clear" w:color="auto" w:fill="FFFFFF"/>
              </w:rPr>
              <w:t>Stability</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March</w:t>
            </w:r>
            <w:proofErr w:type="spellEnd"/>
            <w:r w:rsidRPr="00DF7377">
              <w:rPr>
                <w:rFonts w:ascii="Arial" w:eastAsia="Calibri" w:hAnsi="Arial" w:cs="Arial"/>
                <w:color w:val="FF0000"/>
                <w:sz w:val="20"/>
                <w:szCs w:val="20"/>
                <w:shd w:val="clear" w:color="auto" w:fill="FFFFFF"/>
              </w:rPr>
              <w:t xml:space="preserve"> 16, 2018). </w:t>
            </w:r>
            <w:proofErr w:type="spellStart"/>
            <w:r w:rsidRPr="00DF7377">
              <w:rPr>
                <w:rFonts w:ascii="Arial" w:eastAsia="Calibri" w:hAnsi="Arial" w:cs="Arial"/>
                <w:color w:val="FF0000"/>
                <w:sz w:val="20"/>
                <w:szCs w:val="20"/>
                <w:shd w:val="clear" w:color="auto" w:fill="FFFFFF"/>
              </w:rPr>
              <w:t>Norges</w:t>
            </w:r>
            <w:proofErr w:type="spellEnd"/>
            <w:r w:rsidRPr="00DF7377">
              <w:rPr>
                <w:rFonts w:ascii="Arial" w:eastAsia="Calibri" w:hAnsi="Arial" w:cs="Arial"/>
                <w:color w:val="FF0000"/>
                <w:sz w:val="20"/>
                <w:szCs w:val="20"/>
                <w:shd w:val="clear" w:color="auto" w:fill="FFFFFF"/>
              </w:rPr>
              <w:t xml:space="preserve"> Bank </w:t>
            </w:r>
            <w:proofErr w:type="spellStart"/>
            <w:r w:rsidRPr="00DF7377">
              <w:rPr>
                <w:rFonts w:ascii="Arial" w:eastAsia="Calibri" w:hAnsi="Arial" w:cs="Arial"/>
                <w:color w:val="FF0000"/>
                <w:sz w:val="20"/>
                <w:szCs w:val="20"/>
                <w:shd w:val="clear" w:color="auto" w:fill="FFFFFF"/>
              </w:rPr>
              <w:t>Working</w:t>
            </w:r>
            <w:proofErr w:type="spellEnd"/>
            <w:r w:rsidRPr="00DF7377">
              <w:rPr>
                <w:rFonts w:ascii="Arial" w:eastAsia="Calibri" w:hAnsi="Arial" w:cs="Arial"/>
                <w:color w:val="FF0000"/>
                <w:sz w:val="20"/>
                <w:szCs w:val="20"/>
                <w:shd w:val="clear" w:color="auto" w:fill="FFFFFF"/>
              </w:rPr>
              <w:t xml:space="preserve"> </w:t>
            </w:r>
            <w:proofErr w:type="spellStart"/>
            <w:r w:rsidRPr="00DF7377">
              <w:rPr>
                <w:rFonts w:ascii="Arial" w:eastAsia="Calibri" w:hAnsi="Arial" w:cs="Arial"/>
                <w:color w:val="FF0000"/>
                <w:sz w:val="20"/>
                <w:szCs w:val="20"/>
                <w:shd w:val="clear" w:color="auto" w:fill="FFFFFF"/>
              </w:rPr>
              <w:t>Paper</w:t>
            </w:r>
            <w:proofErr w:type="spellEnd"/>
            <w:r w:rsidRPr="00DF7377">
              <w:rPr>
                <w:rFonts w:ascii="Arial" w:eastAsia="Calibri" w:hAnsi="Arial" w:cs="Arial"/>
                <w:color w:val="FF0000"/>
                <w:sz w:val="20"/>
                <w:szCs w:val="20"/>
                <w:shd w:val="clear" w:color="auto" w:fill="FFFFFF"/>
              </w:rPr>
              <w:t xml:space="preserve"> 5/2018. </w:t>
            </w:r>
            <w:proofErr w:type="spellStart"/>
            <w:r w:rsidRPr="00DF7377">
              <w:rPr>
                <w:rFonts w:ascii="Arial" w:eastAsia="Calibri" w:hAnsi="Arial" w:cs="Arial"/>
                <w:color w:val="FF0000"/>
                <w:sz w:val="20"/>
                <w:szCs w:val="20"/>
                <w:shd w:val="clear" w:color="auto" w:fill="FFFFFF"/>
              </w:rPr>
              <w:t>Available</w:t>
            </w:r>
            <w:proofErr w:type="spellEnd"/>
            <w:r w:rsidRPr="00DF7377">
              <w:rPr>
                <w:rFonts w:ascii="Arial" w:eastAsia="Calibri" w:hAnsi="Arial" w:cs="Arial"/>
                <w:color w:val="FF0000"/>
                <w:sz w:val="20"/>
                <w:szCs w:val="20"/>
                <w:shd w:val="clear" w:color="auto" w:fill="FFFFFF"/>
              </w:rPr>
              <w:t xml:space="preserve"> at SSRN: </w:t>
            </w:r>
            <w:hyperlink r:id="rId12" w:tgtFrame="_blank" w:history="1">
              <w:r w:rsidRPr="00DF7377">
                <w:rPr>
                  <w:rFonts w:ascii="Arial" w:eastAsia="Calibri" w:hAnsi="Arial" w:cs="Arial"/>
                  <w:color w:val="FF0000"/>
                  <w:sz w:val="20"/>
                  <w:szCs w:val="20"/>
                  <w:u w:val="single"/>
                  <w:shd w:val="clear" w:color="auto" w:fill="FFFFFF"/>
                </w:rPr>
                <w:t>https://ssrn.com/abstract=3160020</w:t>
              </w:r>
            </w:hyperlink>
            <w:r w:rsidRPr="00DF7377">
              <w:rPr>
                <w:rFonts w:ascii="Arial" w:eastAsia="Calibri" w:hAnsi="Arial" w:cs="Arial"/>
                <w:color w:val="FF0000"/>
                <w:sz w:val="20"/>
                <w:szCs w:val="20"/>
                <w:shd w:val="clear" w:color="auto" w:fill="FFFFFF"/>
              </w:rPr>
              <w:t> or </w:t>
            </w:r>
            <w:hyperlink r:id="rId13" w:tgtFrame="_blank" w:history="1">
              <w:r w:rsidRPr="00DF7377">
                <w:rPr>
                  <w:rFonts w:ascii="Arial" w:eastAsia="Calibri" w:hAnsi="Arial" w:cs="Arial"/>
                  <w:color w:val="FF0000"/>
                  <w:sz w:val="20"/>
                  <w:szCs w:val="20"/>
                  <w:u w:val="single"/>
                  <w:shd w:val="clear" w:color="auto" w:fill="FFFFFF"/>
                </w:rPr>
                <w:t>http://dx.doi.org/10.2139/ssrn.3160020</w:t>
              </w:r>
            </w:hyperlink>
          </w:p>
          <w:p w:rsidR="00DF7377" w:rsidRPr="00DF7377" w:rsidRDefault="00DF7377" w:rsidP="00DF7377">
            <w:pPr>
              <w:spacing w:after="0" w:line="240" w:lineRule="auto"/>
              <w:ind w:left="720" w:hanging="720"/>
              <w:rPr>
                <w:rFonts w:ascii="Arial" w:eastAsia="Calibri" w:hAnsi="Arial" w:cs="Arial"/>
                <w:color w:val="FF0000"/>
                <w:sz w:val="20"/>
                <w:szCs w:val="20"/>
                <w:lang/>
              </w:rPr>
            </w:pPr>
            <w:proofErr w:type="spellStart"/>
            <w:r w:rsidRPr="00DF7377">
              <w:rPr>
                <w:rFonts w:ascii="Arial" w:eastAsia="Calibri" w:hAnsi="Arial" w:cs="Arial"/>
                <w:color w:val="FF0000"/>
                <w:sz w:val="20"/>
                <w:szCs w:val="20"/>
                <w:lang/>
              </w:rPr>
              <w:t>Mishkin</w:t>
            </w:r>
            <w:proofErr w:type="spellEnd"/>
            <w:r w:rsidRPr="00DF7377">
              <w:rPr>
                <w:rFonts w:ascii="Arial" w:eastAsia="Calibri" w:hAnsi="Arial" w:cs="Arial"/>
                <w:color w:val="FF0000"/>
                <w:sz w:val="20"/>
                <w:szCs w:val="20"/>
                <w:lang/>
              </w:rPr>
              <w:t>, Frederic (2011): MONETARY POLICY STRATEGY: LESSONS FROM THE CRISIS, NBER, NBER WORKING PAPER SERIES, Working Paper 16755</w:t>
            </w:r>
          </w:p>
          <w:p w:rsidR="00DF7377" w:rsidRPr="00DF7377" w:rsidRDefault="00DF7377" w:rsidP="00DF7377">
            <w:pPr>
              <w:spacing w:after="0" w:line="240" w:lineRule="auto"/>
              <w:ind w:left="720" w:hanging="720"/>
              <w:rPr>
                <w:rFonts w:ascii="Arial" w:eastAsia="Calibri" w:hAnsi="Arial" w:cs="Arial"/>
                <w:color w:val="FF0000"/>
                <w:sz w:val="20"/>
                <w:szCs w:val="20"/>
                <w:lang/>
              </w:rPr>
            </w:pPr>
            <w:proofErr w:type="spellStart"/>
            <w:r w:rsidRPr="00DF7377">
              <w:rPr>
                <w:rFonts w:ascii="Arial" w:eastAsia="Calibri" w:hAnsi="Arial" w:cs="Arial"/>
                <w:color w:val="FF0000"/>
                <w:sz w:val="20"/>
                <w:szCs w:val="20"/>
                <w:lang/>
              </w:rPr>
              <w:t>Mishkin</w:t>
            </w:r>
            <w:proofErr w:type="spellEnd"/>
            <w:r w:rsidRPr="00DF7377">
              <w:rPr>
                <w:rFonts w:ascii="Arial" w:eastAsia="Calibri" w:hAnsi="Arial" w:cs="Arial"/>
                <w:color w:val="FF0000"/>
                <w:sz w:val="20"/>
                <w:szCs w:val="20"/>
                <w:lang/>
              </w:rPr>
              <w:t xml:space="preserve">, Frederic (2007) "How Did We Get Here?" in Frederic </w:t>
            </w:r>
            <w:proofErr w:type="spellStart"/>
            <w:r w:rsidRPr="00DF7377">
              <w:rPr>
                <w:rFonts w:ascii="Arial" w:eastAsia="Calibri" w:hAnsi="Arial" w:cs="Arial"/>
                <w:color w:val="FF0000"/>
                <w:sz w:val="20"/>
                <w:szCs w:val="20"/>
                <w:lang/>
              </w:rPr>
              <w:t>Mishkin</w:t>
            </w:r>
            <w:proofErr w:type="spellEnd"/>
            <w:r w:rsidRPr="00DF7377">
              <w:rPr>
                <w:rFonts w:ascii="Arial" w:eastAsia="Calibri" w:hAnsi="Arial" w:cs="Arial"/>
                <w:color w:val="FF0000"/>
                <w:sz w:val="20"/>
                <w:szCs w:val="20"/>
                <w:lang/>
              </w:rPr>
              <w:t>, Monetary Policy Strategy, MIT Press, Cambridge and London.</w:t>
            </w:r>
          </w:p>
          <w:p w:rsidR="00DF7377" w:rsidRPr="00DF7377" w:rsidRDefault="00DF7377" w:rsidP="00DF7377">
            <w:pPr>
              <w:spacing w:after="0" w:line="240" w:lineRule="auto"/>
              <w:ind w:left="720" w:hanging="720"/>
              <w:rPr>
                <w:rFonts w:ascii="Arial" w:eastAsia="Calibri" w:hAnsi="Arial" w:cs="Arial"/>
                <w:color w:val="FF0000"/>
                <w:sz w:val="20"/>
                <w:szCs w:val="20"/>
              </w:rPr>
            </w:pPr>
            <w:r w:rsidRPr="00DF7377">
              <w:rPr>
                <w:rFonts w:ascii="Arial" w:eastAsia="Calibri" w:hAnsi="Arial" w:cs="Arial"/>
                <w:color w:val="FF0000"/>
                <w:sz w:val="20"/>
                <w:szCs w:val="20"/>
                <w:lang/>
              </w:rPr>
              <w:t>Taylor, John B., "A Historical Analysis of Monetary Policy Rules" in John B. Taylor, ed., Monetary Policy Rules, NBER and University of Chicago Press, 1999, p. 319-341.</w:t>
            </w:r>
          </w:p>
          <w:p w:rsidR="00DF7377" w:rsidRPr="00DF7377" w:rsidRDefault="00DF7377" w:rsidP="00DF7377">
            <w:pPr>
              <w:spacing w:after="0" w:line="240" w:lineRule="auto"/>
              <w:ind w:left="720" w:hanging="720"/>
              <w:rPr>
                <w:rFonts w:ascii="Arial" w:eastAsia="Calibri" w:hAnsi="Arial" w:cs="Arial"/>
                <w:color w:val="FF0000"/>
                <w:sz w:val="20"/>
                <w:szCs w:val="20"/>
                <w:lang/>
              </w:rPr>
            </w:pPr>
            <w:r w:rsidRPr="00DF7377">
              <w:rPr>
                <w:rFonts w:ascii="Arial" w:eastAsia="Calibri" w:hAnsi="Arial" w:cs="Arial"/>
                <w:color w:val="FF0000"/>
                <w:sz w:val="20"/>
                <w:szCs w:val="20"/>
                <w:lang/>
              </w:rPr>
              <w:t>King, Mervyn (2002) "The inflation target ten years on" Bank of England Quarterly Review, Winter, p. 459-474.</w:t>
            </w:r>
          </w:p>
          <w:p w:rsidR="00DF7377" w:rsidRPr="00DF7377" w:rsidRDefault="00DF7377" w:rsidP="00DF7377">
            <w:pPr>
              <w:spacing w:after="0" w:line="240" w:lineRule="auto"/>
              <w:ind w:left="720" w:hanging="720"/>
              <w:rPr>
                <w:rFonts w:ascii="Arial" w:eastAsia="Calibri" w:hAnsi="Arial" w:cs="Arial"/>
                <w:color w:val="FF0000"/>
                <w:sz w:val="20"/>
                <w:szCs w:val="20"/>
                <w:lang/>
              </w:rPr>
            </w:pPr>
            <w:r w:rsidRPr="00DF7377">
              <w:rPr>
                <w:rFonts w:ascii="Arial" w:eastAsia="Calibri" w:hAnsi="Arial" w:cs="Arial"/>
                <w:color w:val="FF0000"/>
                <w:sz w:val="20"/>
                <w:szCs w:val="20"/>
                <w:lang/>
              </w:rPr>
              <w:tab/>
              <w:t xml:space="preserve">European Central Bank, "Monthly Bulletin--the 10th Anniversary of the ECB" </w:t>
            </w:r>
            <w:proofErr w:type="spellStart"/>
            <w:r w:rsidRPr="00DF7377">
              <w:rPr>
                <w:rFonts w:ascii="Arial" w:eastAsia="Calibri" w:hAnsi="Arial" w:cs="Arial"/>
                <w:color w:val="FF0000"/>
                <w:sz w:val="20"/>
                <w:szCs w:val="20"/>
                <w:lang/>
              </w:rPr>
              <w:t>Poglavlja</w:t>
            </w:r>
            <w:proofErr w:type="spellEnd"/>
            <w:r w:rsidRPr="00DF7377">
              <w:rPr>
                <w:rFonts w:ascii="Arial" w:eastAsia="Calibri" w:hAnsi="Arial" w:cs="Arial"/>
                <w:color w:val="FF0000"/>
                <w:sz w:val="20"/>
                <w:szCs w:val="20"/>
                <w:lang/>
              </w:rPr>
              <w:t xml:space="preserve"> 1-4 </w:t>
            </w:r>
          </w:p>
          <w:p w:rsidR="00DF7377" w:rsidRPr="00DF7377" w:rsidRDefault="00DF7377" w:rsidP="00DF7377">
            <w:pPr>
              <w:spacing w:after="0" w:line="240" w:lineRule="auto"/>
              <w:ind w:left="720" w:hanging="720"/>
              <w:rPr>
                <w:rFonts w:ascii="Arial" w:eastAsia="Calibri" w:hAnsi="Arial" w:cs="Arial"/>
                <w:color w:val="FF0000"/>
                <w:sz w:val="20"/>
                <w:szCs w:val="20"/>
                <w:lang/>
              </w:rPr>
            </w:pPr>
            <w:r w:rsidRPr="00DF7377">
              <w:rPr>
                <w:rFonts w:ascii="Arial" w:eastAsia="Calibri" w:hAnsi="Arial" w:cs="Arial"/>
                <w:color w:val="FF0000"/>
                <w:sz w:val="20"/>
                <w:szCs w:val="20"/>
                <w:lang/>
              </w:rPr>
              <w:t xml:space="preserve">Beyer, Andreas, </w:t>
            </w:r>
            <w:proofErr w:type="spellStart"/>
            <w:r w:rsidRPr="00DF7377">
              <w:rPr>
                <w:rFonts w:ascii="Arial" w:eastAsia="Calibri" w:hAnsi="Arial" w:cs="Arial"/>
                <w:color w:val="FF0000"/>
                <w:sz w:val="20"/>
                <w:szCs w:val="20"/>
                <w:lang/>
              </w:rPr>
              <w:t>Vitor</w:t>
            </w:r>
            <w:proofErr w:type="spellEnd"/>
            <w:r w:rsidRPr="00DF7377">
              <w:rPr>
                <w:rFonts w:ascii="Arial" w:eastAsia="Calibri" w:hAnsi="Arial" w:cs="Arial"/>
                <w:color w:val="FF0000"/>
                <w:sz w:val="20"/>
                <w:szCs w:val="20"/>
                <w:lang/>
              </w:rPr>
              <w:t xml:space="preserve"> Gaspar, Christina </w:t>
            </w:r>
            <w:proofErr w:type="spellStart"/>
            <w:r w:rsidRPr="00DF7377">
              <w:rPr>
                <w:rFonts w:ascii="Arial" w:eastAsia="Calibri" w:hAnsi="Arial" w:cs="Arial"/>
                <w:color w:val="FF0000"/>
                <w:sz w:val="20"/>
                <w:szCs w:val="20"/>
                <w:lang/>
              </w:rPr>
              <w:t>Geberding</w:t>
            </w:r>
            <w:proofErr w:type="spellEnd"/>
            <w:r w:rsidRPr="00DF7377">
              <w:rPr>
                <w:rFonts w:ascii="Arial" w:eastAsia="Calibri" w:hAnsi="Arial" w:cs="Arial"/>
                <w:color w:val="FF0000"/>
                <w:sz w:val="20"/>
                <w:szCs w:val="20"/>
                <w:lang/>
              </w:rPr>
              <w:t xml:space="preserve"> and </w:t>
            </w:r>
            <w:proofErr w:type="spellStart"/>
            <w:r w:rsidRPr="00DF7377">
              <w:rPr>
                <w:rFonts w:ascii="Arial" w:eastAsia="Calibri" w:hAnsi="Arial" w:cs="Arial"/>
                <w:color w:val="FF0000"/>
                <w:sz w:val="20"/>
                <w:szCs w:val="20"/>
                <w:lang/>
              </w:rPr>
              <w:t>Otmar</w:t>
            </w:r>
            <w:proofErr w:type="spellEnd"/>
            <w:r w:rsidRPr="00DF7377">
              <w:rPr>
                <w:rFonts w:ascii="Arial" w:eastAsia="Calibri" w:hAnsi="Arial" w:cs="Arial"/>
                <w:color w:val="FF0000"/>
                <w:sz w:val="20"/>
                <w:szCs w:val="20"/>
                <w:lang/>
              </w:rPr>
              <w:t xml:space="preserve"> </w:t>
            </w:r>
            <w:proofErr w:type="spellStart"/>
            <w:r w:rsidRPr="00DF7377">
              <w:rPr>
                <w:rFonts w:ascii="Arial" w:eastAsia="Calibri" w:hAnsi="Arial" w:cs="Arial"/>
                <w:color w:val="FF0000"/>
                <w:sz w:val="20"/>
                <w:szCs w:val="20"/>
                <w:lang/>
              </w:rPr>
              <w:t>Issing</w:t>
            </w:r>
            <w:proofErr w:type="spellEnd"/>
            <w:r w:rsidRPr="00DF7377">
              <w:rPr>
                <w:rFonts w:ascii="Arial" w:eastAsia="Calibri" w:hAnsi="Arial" w:cs="Arial"/>
                <w:color w:val="FF0000"/>
                <w:sz w:val="20"/>
                <w:szCs w:val="20"/>
                <w:lang/>
              </w:rPr>
              <w:t xml:space="preserve"> (2009) "Opting Out of the Great Inflation: German Monetary Policy after the Breakdown of Bretton Woods" European Central Bank Working Paper 1020, March. </w:t>
            </w:r>
          </w:p>
          <w:p w:rsidR="00DF7377" w:rsidRPr="00DF7377" w:rsidRDefault="00DF7377" w:rsidP="00DF7377">
            <w:pPr>
              <w:spacing w:after="0" w:line="240" w:lineRule="auto"/>
              <w:ind w:left="720" w:hanging="720"/>
              <w:rPr>
                <w:rFonts w:ascii="Arial" w:eastAsia="Calibri" w:hAnsi="Arial" w:cs="Arial"/>
                <w:sz w:val="20"/>
                <w:szCs w:val="20"/>
                <w:lang/>
              </w:rPr>
            </w:pPr>
            <w:r w:rsidRPr="00DF7377">
              <w:rPr>
                <w:rFonts w:ascii="Arial" w:eastAsia="Calibri" w:hAnsi="Arial" w:cs="Arial"/>
                <w:color w:val="FF0000"/>
                <w:sz w:val="20"/>
                <w:szCs w:val="20"/>
                <w:lang/>
              </w:rPr>
              <w:t xml:space="preserve">De </w:t>
            </w:r>
            <w:proofErr w:type="spellStart"/>
            <w:r w:rsidRPr="00DF7377">
              <w:rPr>
                <w:rFonts w:ascii="Arial" w:eastAsia="Calibri" w:hAnsi="Arial" w:cs="Arial"/>
                <w:color w:val="FF0000"/>
                <w:sz w:val="20"/>
                <w:szCs w:val="20"/>
                <w:lang/>
              </w:rPr>
              <w:t>Grauwe</w:t>
            </w:r>
            <w:proofErr w:type="spellEnd"/>
            <w:r w:rsidRPr="00DF7377">
              <w:rPr>
                <w:rFonts w:ascii="Arial" w:eastAsia="Calibri" w:hAnsi="Arial" w:cs="Arial"/>
                <w:color w:val="FF0000"/>
                <w:sz w:val="20"/>
                <w:szCs w:val="20"/>
                <w:lang/>
              </w:rPr>
              <w:t xml:space="preserve">, Paul (1989) International Money: Post-War Trends and Theories, Oxford </w:t>
            </w:r>
            <w:r w:rsidRPr="00DF7377">
              <w:rPr>
                <w:rFonts w:ascii="Arial" w:eastAsia="Calibri" w:hAnsi="Arial" w:cs="Arial"/>
                <w:sz w:val="20"/>
                <w:szCs w:val="20"/>
                <w:lang/>
              </w:rPr>
              <w:t>University Press, Chapters 1-3.</w:t>
            </w:r>
          </w:p>
          <w:p w:rsidR="00DF7377" w:rsidRPr="00DF7377" w:rsidRDefault="00DF7377" w:rsidP="00DF7377">
            <w:pPr>
              <w:spacing w:after="0" w:line="240" w:lineRule="auto"/>
              <w:ind w:left="720" w:hanging="720"/>
              <w:rPr>
                <w:rFonts w:ascii="Arial" w:eastAsia="Calibri" w:hAnsi="Arial" w:cs="Arial"/>
                <w:sz w:val="20"/>
                <w:szCs w:val="20"/>
                <w:lang/>
              </w:rPr>
            </w:pPr>
            <w:proofErr w:type="spellStart"/>
            <w:r w:rsidRPr="00DF7377">
              <w:rPr>
                <w:rFonts w:ascii="Arial" w:eastAsia="Calibri" w:hAnsi="Arial" w:cs="Arial"/>
                <w:sz w:val="20"/>
                <w:szCs w:val="20"/>
                <w:lang/>
              </w:rPr>
              <w:t>Issing</w:t>
            </w:r>
            <w:proofErr w:type="spellEnd"/>
            <w:r w:rsidRPr="00DF7377">
              <w:rPr>
                <w:rFonts w:ascii="Arial" w:eastAsia="Calibri" w:hAnsi="Arial" w:cs="Arial"/>
                <w:sz w:val="20"/>
                <w:szCs w:val="20"/>
                <w:lang/>
              </w:rPr>
              <w:t xml:space="preserve">, </w:t>
            </w:r>
            <w:proofErr w:type="spellStart"/>
            <w:r w:rsidRPr="00DF7377">
              <w:rPr>
                <w:rFonts w:ascii="Arial" w:eastAsia="Calibri" w:hAnsi="Arial" w:cs="Arial"/>
                <w:sz w:val="20"/>
                <w:szCs w:val="20"/>
                <w:lang/>
              </w:rPr>
              <w:t>Otmar</w:t>
            </w:r>
            <w:proofErr w:type="spellEnd"/>
            <w:r w:rsidRPr="00DF7377">
              <w:rPr>
                <w:rFonts w:ascii="Arial" w:eastAsia="Calibri" w:hAnsi="Arial" w:cs="Arial"/>
                <w:sz w:val="20"/>
                <w:szCs w:val="20"/>
                <w:lang/>
              </w:rPr>
              <w:t xml:space="preserve"> (2010) "The Development of Monetary Policy in the 20th Century: Some Reflections" National Bank of Belgium Working Paper.</w:t>
            </w:r>
          </w:p>
          <w:p w:rsidR="00DF7377" w:rsidRPr="00DF7377" w:rsidRDefault="00DF7377" w:rsidP="00DF7377">
            <w:pPr>
              <w:spacing w:after="0" w:line="240" w:lineRule="auto"/>
              <w:ind w:left="720" w:hanging="720"/>
              <w:rPr>
                <w:rFonts w:ascii="Arial" w:eastAsia="Calibri" w:hAnsi="Arial" w:cs="Arial"/>
                <w:sz w:val="20"/>
                <w:szCs w:val="20"/>
                <w:lang/>
              </w:rPr>
            </w:pPr>
            <w:proofErr w:type="spellStart"/>
            <w:r w:rsidRPr="00DF7377">
              <w:rPr>
                <w:rFonts w:ascii="Arial" w:eastAsia="Calibri" w:hAnsi="Arial" w:cs="Arial"/>
                <w:sz w:val="20"/>
                <w:szCs w:val="20"/>
                <w:lang/>
              </w:rPr>
              <w:t>Mishkin</w:t>
            </w:r>
            <w:proofErr w:type="spellEnd"/>
            <w:r w:rsidRPr="00DF7377">
              <w:rPr>
                <w:rFonts w:ascii="Arial" w:eastAsia="Calibri" w:hAnsi="Arial" w:cs="Arial"/>
                <w:sz w:val="20"/>
                <w:szCs w:val="20"/>
                <w:lang/>
              </w:rPr>
              <w:t>, Frederic (1999) "International Experiences with Different Monetary Policy Regimes" NBER Working Paper 6965.</w:t>
            </w:r>
          </w:p>
          <w:p w:rsidR="00DF7377" w:rsidRPr="00DF7377" w:rsidRDefault="00DF7377" w:rsidP="00DF7377">
            <w:pPr>
              <w:spacing w:after="0" w:line="240" w:lineRule="auto"/>
              <w:ind w:left="720" w:hanging="720"/>
              <w:rPr>
                <w:rFonts w:ascii="Arial" w:eastAsia="Calibri" w:hAnsi="Arial" w:cs="Arial"/>
                <w:sz w:val="20"/>
                <w:szCs w:val="20"/>
                <w:lang/>
              </w:rPr>
            </w:pPr>
            <w:proofErr w:type="spellStart"/>
            <w:r w:rsidRPr="00DF7377">
              <w:rPr>
                <w:rFonts w:ascii="Arial" w:eastAsia="Calibri" w:hAnsi="Arial" w:cs="Arial"/>
                <w:sz w:val="20"/>
                <w:szCs w:val="20"/>
                <w:lang/>
              </w:rPr>
              <w:t>Dornbusch</w:t>
            </w:r>
            <w:proofErr w:type="spellEnd"/>
            <w:r w:rsidRPr="00DF7377">
              <w:rPr>
                <w:rFonts w:ascii="Arial" w:eastAsia="Calibri" w:hAnsi="Arial" w:cs="Arial"/>
                <w:sz w:val="20"/>
                <w:szCs w:val="20"/>
                <w:lang/>
              </w:rPr>
              <w:t xml:space="preserve">, </w:t>
            </w:r>
            <w:proofErr w:type="spellStart"/>
            <w:r w:rsidRPr="00DF7377">
              <w:rPr>
                <w:rFonts w:ascii="Arial" w:eastAsia="Calibri" w:hAnsi="Arial" w:cs="Arial"/>
                <w:sz w:val="20"/>
                <w:szCs w:val="20"/>
                <w:lang/>
              </w:rPr>
              <w:t>Rudiger</w:t>
            </w:r>
            <w:proofErr w:type="spellEnd"/>
            <w:r w:rsidRPr="00DF7377">
              <w:rPr>
                <w:rFonts w:ascii="Arial" w:eastAsia="Calibri" w:hAnsi="Arial" w:cs="Arial"/>
                <w:sz w:val="20"/>
                <w:szCs w:val="20"/>
                <w:lang/>
              </w:rPr>
              <w:t xml:space="preserve"> (2001) "Few Monies, Better Monies" American Economic Review Volume 91, Number 2, p. 238-242. </w:t>
            </w:r>
          </w:p>
          <w:p w:rsidR="00DF7377" w:rsidRPr="00DF7377" w:rsidRDefault="00DF7377" w:rsidP="00DF7377">
            <w:pPr>
              <w:spacing w:after="0" w:line="240" w:lineRule="auto"/>
              <w:ind w:left="720" w:hanging="720"/>
              <w:rPr>
                <w:rFonts w:ascii="Arial" w:eastAsia="Calibri" w:hAnsi="Arial" w:cs="Arial"/>
                <w:sz w:val="20"/>
                <w:szCs w:val="20"/>
                <w:lang/>
              </w:rPr>
            </w:pPr>
            <w:r w:rsidRPr="00DF7377">
              <w:rPr>
                <w:rFonts w:ascii="Arial" w:eastAsia="Calibri" w:hAnsi="Arial" w:cs="Arial"/>
                <w:sz w:val="20"/>
                <w:szCs w:val="20"/>
                <w:lang/>
              </w:rPr>
              <w:t>Fischer, Stanley (2001) "Exchange Rate Regimes: Is the Bipolar View Correct?" Journal of Economic Perspectives Volume 15, Number 2, p. 3-24</w:t>
            </w:r>
          </w:p>
          <w:p w:rsidR="00DF7377" w:rsidRPr="00DF7377" w:rsidRDefault="00DF7377" w:rsidP="00DF7377">
            <w:pPr>
              <w:spacing w:after="0" w:line="240" w:lineRule="auto"/>
              <w:ind w:left="720" w:hanging="720"/>
              <w:rPr>
                <w:rFonts w:ascii="Arial" w:eastAsia="Calibri" w:hAnsi="Arial" w:cs="Arial"/>
                <w:sz w:val="20"/>
                <w:szCs w:val="20"/>
                <w:lang/>
              </w:rPr>
            </w:pPr>
            <w:r w:rsidRPr="00DF7377">
              <w:rPr>
                <w:rFonts w:ascii="Arial" w:eastAsia="Calibri" w:hAnsi="Arial" w:cs="Arial"/>
                <w:sz w:val="20"/>
                <w:szCs w:val="20"/>
                <w:lang/>
              </w:rPr>
              <w:t xml:space="preserve">Bernanke, Ben S., and Cara S. </w:t>
            </w:r>
            <w:proofErr w:type="spellStart"/>
            <w:r w:rsidRPr="00DF7377">
              <w:rPr>
                <w:rFonts w:ascii="Arial" w:eastAsia="Calibri" w:hAnsi="Arial" w:cs="Arial"/>
                <w:sz w:val="20"/>
                <w:szCs w:val="20"/>
                <w:lang/>
              </w:rPr>
              <w:t>Lown</w:t>
            </w:r>
            <w:proofErr w:type="spellEnd"/>
            <w:r w:rsidRPr="00DF7377">
              <w:rPr>
                <w:rFonts w:ascii="Arial" w:eastAsia="Calibri" w:hAnsi="Arial" w:cs="Arial"/>
                <w:sz w:val="20"/>
                <w:szCs w:val="20"/>
                <w:lang/>
              </w:rPr>
              <w:t xml:space="preserve"> (1991) "The Credit Crunch," Brookings Papers on Economic Activity, 1991:2, pp. 205-39.</w:t>
            </w:r>
          </w:p>
          <w:p w:rsidR="00DF7377" w:rsidRPr="00DF7377" w:rsidRDefault="00DF7377" w:rsidP="00DF7377">
            <w:pPr>
              <w:spacing w:after="0" w:line="240" w:lineRule="auto"/>
              <w:ind w:left="720" w:hanging="720"/>
              <w:rPr>
                <w:rFonts w:ascii="Arial" w:eastAsia="Calibri" w:hAnsi="Arial" w:cs="Arial"/>
                <w:sz w:val="20"/>
                <w:szCs w:val="20"/>
                <w:lang/>
              </w:rPr>
            </w:pPr>
            <w:r w:rsidRPr="00DF7377">
              <w:rPr>
                <w:rFonts w:ascii="Arial" w:eastAsia="Calibri" w:hAnsi="Arial" w:cs="Arial"/>
                <w:sz w:val="20"/>
                <w:szCs w:val="20"/>
                <w:lang/>
              </w:rPr>
              <w:t xml:space="preserve">Friedman, Benjamin and Kenneth </w:t>
            </w:r>
            <w:proofErr w:type="spellStart"/>
            <w:r w:rsidRPr="00DF7377">
              <w:rPr>
                <w:rFonts w:ascii="Arial" w:eastAsia="Calibri" w:hAnsi="Arial" w:cs="Arial"/>
                <w:sz w:val="20"/>
                <w:szCs w:val="20"/>
                <w:lang/>
              </w:rPr>
              <w:t>Kuttner</w:t>
            </w:r>
            <w:proofErr w:type="spellEnd"/>
            <w:r w:rsidRPr="00DF7377">
              <w:rPr>
                <w:rFonts w:ascii="Arial" w:eastAsia="Calibri" w:hAnsi="Arial" w:cs="Arial"/>
                <w:sz w:val="20"/>
                <w:szCs w:val="20"/>
                <w:lang/>
              </w:rPr>
              <w:t xml:space="preserve"> (1993), "Another Look at the Evidence on Money-Income Causality" Journal of Econometrics 57:189-203. </w:t>
            </w:r>
          </w:p>
          <w:p w:rsidR="00DF7377" w:rsidRPr="00DF7377" w:rsidRDefault="00DF7377" w:rsidP="00DF7377">
            <w:pPr>
              <w:spacing w:after="0" w:line="240" w:lineRule="auto"/>
              <w:ind w:left="720" w:hanging="720"/>
              <w:rPr>
                <w:rFonts w:ascii="Arial" w:eastAsia="Calibri" w:hAnsi="Arial" w:cs="Arial"/>
                <w:color w:val="FF0000"/>
                <w:sz w:val="20"/>
                <w:szCs w:val="20"/>
                <w:lang/>
              </w:rPr>
            </w:pPr>
            <w:proofErr w:type="spellStart"/>
            <w:r w:rsidRPr="00DF7377">
              <w:rPr>
                <w:rFonts w:ascii="Arial" w:eastAsia="Calibri" w:hAnsi="Arial" w:cs="Arial"/>
                <w:sz w:val="20"/>
                <w:szCs w:val="20"/>
                <w:lang/>
              </w:rPr>
              <w:t>Orphanides</w:t>
            </w:r>
            <w:proofErr w:type="spellEnd"/>
            <w:r w:rsidRPr="00DF7377">
              <w:rPr>
                <w:rFonts w:ascii="Arial" w:eastAsia="Calibri" w:hAnsi="Arial" w:cs="Arial"/>
                <w:sz w:val="20"/>
                <w:szCs w:val="20"/>
                <w:lang/>
              </w:rPr>
              <w:t xml:space="preserve">, </w:t>
            </w:r>
            <w:proofErr w:type="spellStart"/>
            <w:r w:rsidRPr="00DF7377">
              <w:rPr>
                <w:rFonts w:ascii="Arial" w:eastAsia="Calibri" w:hAnsi="Arial" w:cs="Arial"/>
                <w:sz w:val="20"/>
                <w:szCs w:val="20"/>
                <w:lang/>
              </w:rPr>
              <w:t>Athanasios</w:t>
            </w:r>
            <w:proofErr w:type="spellEnd"/>
            <w:r w:rsidRPr="00DF7377">
              <w:rPr>
                <w:rFonts w:ascii="Arial" w:eastAsia="Calibri" w:hAnsi="Arial" w:cs="Arial"/>
                <w:sz w:val="20"/>
                <w:szCs w:val="20"/>
                <w:lang/>
              </w:rPr>
              <w:t xml:space="preserve"> and Volker Wieland (2008) "Economic Projections and Rules of Thumb for Monetary Policy" Federal</w:t>
            </w:r>
            <w:r w:rsidRPr="00DF7377">
              <w:rPr>
                <w:rFonts w:ascii="Arial" w:eastAsia="Calibri" w:hAnsi="Arial" w:cs="Arial"/>
                <w:color w:val="FF0000"/>
                <w:sz w:val="20"/>
                <w:szCs w:val="20"/>
                <w:lang/>
              </w:rPr>
              <w:t xml:space="preserve"> Reserve Bank of St. Louis Review July/</w:t>
            </w:r>
            <w:proofErr w:type="gramStart"/>
            <w:r w:rsidRPr="00DF7377">
              <w:rPr>
                <w:rFonts w:ascii="Arial" w:eastAsia="Calibri" w:hAnsi="Arial" w:cs="Arial"/>
                <w:color w:val="FF0000"/>
                <w:sz w:val="20"/>
                <w:szCs w:val="20"/>
                <w:lang/>
              </w:rPr>
              <w:t>August  90</w:t>
            </w:r>
            <w:proofErr w:type="gramEnd"/>
            <w:r w:rsidRPr="00DF7377">
              <w:rPr>
                <w:rFonts w:ascii="Arial" w:eastAsia="Calibri" w:hAnsi="Arial" w:cs="Arial"/>
                <w:color w:val="FF0000"/>
                <w:sz w:val="20"/>
                <w:szCs w:val="20"/>
                <w:lang/>
              </w:rPr>
              <w:t xml:space="preserve">(4) p. 307-24.  </w:t>
            </w:r>
          </w:p>
          <w:p w:rsidR="00DF7377" w:rsidRPr="00DF7377" w:rsidRDefault="00DF7377" w:rsidP="00DF7377">
            <w:pPr>
              <w:spacing w:after="0" w:line="240" w:lineRule="auto"/>
              <w:ind w:left="720" w:hanging="720"/>
              <w:rPr>
                <w:rFonts w:ascii="Arial" w:eastAsiaTheme="minorHAnsi" w:hAnsi="Arial" w:cs="Arial"/>
                <w:color w:val="FF0000"/>
                <w:sz w:val="20"/>
                <w:szCs w:val="20"/>
                <w:lang/>
              </w:rPr>
            </w:pPr>
            <w:r w:rsidRPr="00DF7377">
              <w:rPr>
                <w:rFonts w:ascii="Arial" w:eastAsia="Calibri" w:hAnsi="Arial" w:cs="Arial"/>
                <w:color w:val="FF0000"/>
                <w:sz w:val="20"/>
                <w:szCs w:val="20"/>
                <w:lang/>
              </w:rPr>
              <w:t xml:space="preserve">World Bank (2018): Global Financial Development Report 2017/2018 : Bankers without Borders, </w:t>
            </w:r>
            <w:proofErr w:type="spellStart"/>
            <w:r w:rsidRPr="00DF7377">
              <w:rPr>
                <w:rFonts w:ascii="Arial" w:eastAsia="Calibri" w:hAnsi="Arial" w:cs="Arial"/>
                <w:color w:val="FF0000"/>
                <w:sz w:val="20"/>
                <w:szCs w:val="20"/>
                <w:lang/>
              </w:rPr>
              <w:t>Wolrl</w:t>
            </w:r>
            <w:proofErr w:type="spellEnd"/>
            <w:r w:rsidRPr="00DF7377">
              <w:rPr>
                <w:rFonts w:ascii="Arial" w:eastAsia="Calibri" w:hAnsi="Arial" w:cs="Arial"/>
                <w:color w:val="FF0000"/>
                <w:sz w:val="20"/>
                <w:szCs w:val="20"/>
                <w:lang/>
              </w:rPr>
              <w:t xml:space="preserve"> Bank, https://openknowledge.worldbank.org/handle/10986/28482?show=full</w:t>
            </w:r>
          </w:p>
          <w:p w:rsidR="00DF7377" w:rsidRPr="00DF7377" w:rsidRDefault="00DF7377" w:rsidP="00DF7377">
            <w:pPr>
              <w:spacing w:after="0" w:line="240" w:lineRule="auto"/>
              <w:rPr>
                <w:rFonts w:ascii="Arial" w:eastAsia="Calibri" w:hAnsi="Arial" w:cs="Arial"/>
                <w:color w:val="FF0000"/>
                <w:sz w:val="20"/>
                <w:szCs w:val="20"/>
              </w:rPr>
            </w:pPr>
          </w:p>
          <w:p w:rsidR="00DF7377" w:rsidRPr="00DF7377" w:rsidRDefault="00DF7377" w:rsidP="00DF7377">
            <w:pPr>
              <w:spacing w:after="0" w:line="240" w:lineRule="auto"/>
              <w:rPr>
                <w:rFonts w:ascii="Arial" w:eastAsia="Calibri" w:hAnsi="Arial" w:cs="Arial"/>
                <w:color w:val="FF0000"/>
                <w:sz w:val="20"/>
                <w:szCs w:val="20"/>
              </w:rPr>
            </w:pPr>
            <w:r w:rsidRPr="00DF7377">
              <w:rPr>
                <w:rFonts w:ascii="Arial" w:eastAsia="Calibri" w:hAnsi="Arial" w:cs="Arial"/>
                <w:color w:val="FF0000"/>
                <w:sz w:val="20"/>
                <w:szCs w:val="20"/>
              </w:rPr>
              <w:t xml:space="preserve">Vijesti, slučajevi i podaci  s portala Hrvatske narodne banke, </w:t>
            </w:r>
            <w:hyperlink r:id="rId14" w:history="1">
              <w:r w:rsidRPr="00DF7377">
                <w:rPr>
                  <w:rFonts w:ascii="Arial" w:eastAsia="Calibri" w:hAnsi="Arial" w:cs="Arial"/>
                  <w:color w:val="FF0000"/>
                  <w:sz w:val="20"/>
                  <w:szCs w:val="20"/>
                </w:rPr>
                <w:t>https://www.</w:t>
              </w:r>
            </w:hyperlink>
            <w:r w:rsidRPr="00DF7377">
              <w:rPr>
                <w:rFonts w:ascii="Arial" w:eastAsia="Calibri" w:hAnsi="Arial" w:cs="Arial"/>
                <w:color w:val="FF0000"/>
                <w:sz w:val="20"/>
                <w:szCs w:val="20"/>
              </w:rPr>
              <w:t>hnb.hr</w:t>
            </w:r>
          </w:p>
          <w:p w:rsidR="00DF7377" w:rsidRPr="00DF7377" w:rsidRDefault="00DF7377" w:rsidP="00DF7377">
            <w:pPr>
              <w:spacing w:after="0" w:line="240" w:lineRule="auto"/>
              <w:rPr>
                <w:rFonts w:ascii="Arial" w:eastAsia="Calibri" w:hAnsi="Arial" w:cs="Arial"/>
                <w:color w:val="FF0000"/>
                <w:sz w:val="20"/>
                <w:szCs w:val="20"/>
              </w:rPr>
            </w:pPr>
            <w:r w:rsidRPr="00DF7377">
              <w:rPr>
                <w:rFonts w:ascii="Arial" w:eastAsia="Calibri" w:hAnsi="Arial" w:cs="Arial"/>
                <w:color w:val="FF0000"/>
                <w:sz w:val="20"/>
                <w:szCs w:val="20"/>
              </w:rPr>
              <w:t xml:space="preserve">Vijesti, slučajevi i podaci  s portala Banke za međunarodna poravnanja, </w:t>
            </w:r>
            <w:hyperlink r:id="rId15" w:history="1">
              <w:r w:rsidRPr="00DF7377">
                <w:rPr>
                  <w:rFonts w:ascii="Arial" w:eastAsia="Calibri" w:hAnsi="Arial" w:cs="Arial"/>
                  <w:color w:val="FF0000"/>
                  <w:sz w:val="20"/>
                  <w:szCs w:val="20"/>
                </w:rPr>
                <w:t>https://www.bis.org/</w:t>
              </w:r>
            </w:hyperlink>
          </w:p>
          <w:p w:rsidR="00DF7377" w:rsidRPr="00DF7377" w:rsidRDefault="00DF7377" w:rsidP="00DF7377">
            <w:pPr>
              <w:spacing w:after="0" w:line="240" w:lineRule="auto"/>
              <w:rPr>
                <w:rFonts w:ascii="Arial" w:eastAsia="Calibri" w:hAnsi="Arial" w:cs="Arial"/>
                <w:color w:val="FF0000"/>
                <w:sz w:val="20"/>
                <w:szCs w:val="20"/>
              </w:rPr>
            </w:pPr>
            <w:r w:rsidRPr="00DF7377">
              <w:rPr>
                <w:rFonts w:ascii="Arial" w:eastAsia="Calibri" w:hAnsi="Arial" w:cs="Arial"/>
                <w:color w:val="FF0000"/>
                <w:sz w:val="20"/>
                <w:szCs w:val="20"/>
              </w:rPr>
              <w:t xml:space="preserve">Vijesti, slučajevi i podaci  s portala Svjetske banke,  </w:t>
            </w:r>
            <w:hyperlink r:id="rId16" w:history="1">
              <w:r w:rsidRPr="00DF7377">
                <w:rPr>
                  <w:rFonts w:ascii="Arial" w:eastAsia="Calibri" w:hAnsi="Arial" w:cs="Arial"/>
                  <w:color w:val="FF0000"/>
                  <w:sz w:val="20"/>
                  <w:szCs w:val="20"/>
                </w:rPr>
                <w:t>https://www.Worldbank.org</w:t>
              </w:r>
            </w:hyperlink>
          </w:p>
          <w:p w:rsidR="00DF7377" w:rsidRPr="00DF7377" w:rsidRDefault="00DF7377" w:rsidP="00DF7377">
            <w:pPr>
              <w:spacing w:after="0" w:line="240" w:lineRule="auto"/>
              <w:rPr>
                <w:rFonts w:ascii="Arial" w:eastAsia="Calibri" w:hAnsi="Arial" w:cs="Arial"/>
                <w:color w:val="FF0000"/>
                <w:sz w:val="20"/>
                <w:szCs w:val="20"/>
              </w:rPr>
            </w:pPr>
            <w:r w:rsidRPr="00DF7377">
              <w:rPr>
                <w:rFonts w:ascii="Arial" w:eastAsia="Calibri" w:hAnsi="Arial" w:cs="Arial"/>
                <w:color w:val="FF0000"/>
                <w:sz w:val="20"/>
                <w:szCs w:val="20"/>
              </w:rPr>
              <w:t xml:space="preserve">Vijesti, slučajevi i podaci  s portala Međunarodnog monetarnog fonda, </w:t>
            </w:r>
            <w:hyperlink r:id="rId17" w:history="1">
              <w:r w:rsidRPr="00DF7377">
                <w:rPr>
                  <w:rFonts w:ascii="Arial" w:eastAsia="Calibri" w:hAnsi="Arial" w:cs="Arial"/>
                  <w:color w:val="FF0000"/>
                  <w:sz w:val="20"/>
                  <w:szCs w:val="20"/>
                </w:rPr>
                <w:t>www.imf.org</w:t>
              </w:r>
            </w:hyperlink>
          </w:p>
          <w:p w:rsidR="00DF7377" w:rsidRPr="00DF7377" w:rsidRDefault="00DF7377" w:rsidP="00DF7377">
            <w:pPr>
              <w:spacing w:after="0" w:line="240" w:lineRule="auto"/>
              <w:rPr>
                <w:rFonts w:ascii="Arial" w:eastAsia="Calibri" w:hAnsi="Arial" w:cs="Arial"/>
                <w:sz w:val="20"/>
                <w:szCs w:val="20"/>
              </w:rPr>
            </w:pPr>
          </w:p>
          <w:p w:rsidR="007868FB" w:rsidRPr="00DF7377" w:rsidRDefault="007868FB" w:rsidP="00A71C1F">
            <w:pPr>
              <w:tabs>
                <w:tab w:val="left" w:pos="2820"/>
              </w:tabs>
              <w:spacing w:after="0"/>
              <w:rPr>
                <w:rFonts w:ascii="Arial" w:hAnsi="Arial" w:cs="Arial"/>
                <w:sz w:val="20"/>
                <w:szCs w:val="20"/>
              </w:rPr>
            </w:pPr>
          </w:p>
        </w:tc>
      </w:tr>
      <w:tr w:rsidR="007868FB" w:rsidRPr="00C8401B" w:rsidTr="00DF7377">
        <w:tc>
          <w:tcPr>
            <w:tcW w:w="1662" w:type="dxa"/>
            <w:tcBorders>
              <w:left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802" w:type="dxa"/>
            <w:gridSpan w:val="14"/>
            <w:tcBorders>
              <w:right w:val="single" w:sz="12" w:space="0" w:color="auto"/>
            </w:tcBorders>
            <w:tcMar>
              <w:left w:w="57" w:type="dxa"/>
              <w:right w:w="57" w:type="dxa"/>
            </w:tcMar>
          </w:tcPr>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attendance records and documentation about students’ results in fulfilling their obligations (lecturer)</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Class management surveillance (Vice-dean for education).</w:t>
            </w:r>
          </w:p>
          <w:p w:rsidR="00A8712C" w:rsidRPr="001158E1"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Study efficacy analysis of all study courses (Vice-dean for education).</w:t>
            </w:r>
          </w:p>
          <w:p w:rsid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1158E1">
              <w:rPr>
                <w:rFonts w:ascii="Arial" w:hAnsi="Arial" w:cs="Arial"/>
                <w:sz w:val="20"/>
                <w:szCs w:val="20"/>
                <w:lang w:val="en-GB"/>
              </w:rPr>
              <w:t xml:space="preserve">Student poll on lecturer and class efficacy for each study course (University of Split, Quality Improvement </w:t>
            </w:r>
            <w:proofErr w:type="spellStart"/>
            <w:r w:rsidRPr="001158E1">
              <w:rPr>
                <w:rFonts w:ascii="Arial" w:hAnsi="Arial" w:cs="Arial"/>
                <w:sz w:val="20"/>
                <w:szCs w:val="20"/>
                <w:lang w:val="en-GB"/>
              </w:rPr>
              <w:t>Center</w:t>
            </w:r>
            <w:proofErr w:type="spellEnd"/>
            <w:r w:rsidRPr="001158E1">
              <w:rPr>
                <w:rFonts w:ascii="Arial" w:hAnsi="Arial" w:cs="Arial"/>
                <w:sz w:val="20"/>
                <w:szCs w:val="20"/>
                <w:lang w:val="en-GB"/>
              </w:rPr>
              <w:t>)</w:t>
            </w:r>
          </w:p>
          <w:p w:rsidR="007868FB" w:rsidRPr="00A8712C" w:rsidRDefault="00A8712C" w:rsidP="00A8712C">
            <w:pPr>
              <w:pStyle w:val="ListParagraph"/>
              <w:numPr>
                <w:ilvl w:val="0"/>
                <w:numId w:val="6"/>
              </w:numPr>
              <w:tabs>
                <w:tab w:val="left" w:pos="2820"/>
              </w:tabs>
              <w:spacing w:after="0" w:line="240" w:lineRule="auto"/>
              <w:rPr>
                <w:rFonts w:ascii="Arial" w:hAnsi="Arial" w:cs="Arial"/>
                <w:sz w:val="20"/>
                <w:szCs w:val="20"/>
                <w:lang w:val="en-GB"/>
              </w:rPr>
            </w:pPr>
            <w:r w:rsidRPr="00A8712C">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7868FB" w:rsidRPr="00C8401B" w:rsidTr="00DF7377">
        <w:tc>
          <w:tcPr>
            <w:tcW w:w="166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E82EA3">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802" w:type="dxa"/>
            <w:gridSpan w:val="14"/>
            <w:tcBorders>
              <w:bottom w:val="single" w:sz="12" w:space="0" w:color="auto"/>
              <w:right w:val="single" w:sz="12" w:space="0" w:color="auto"/>
            </w:tcBorders>
            <w:tcMar>
              <w:left w:w="57" w:type="dxa"/>
              <w:right w:w="57" w:type="dxa"/>
            </w:tcMar>
          </w:tcPr>
          <w:p w:rsidR="007868FB" w:rsidRPr="00C8401B" w:rsidRDefault="007868FB" w:rsidP="00E82EA3">
            <w:pPr>
              <w:pStyle w:val="ListParagraph"/>
              <w:tabs>
                <w:tab w:val="left" w:pos="2820"/>
              </w:tabs>
              <w:spacing w:after="0" w:line="240" w:lineRule="auto"/>
              <w:ind w:left="0"/>
              <w:rPr>
                <w:rFonts w:ascii="Arial" w:hAnsi="Arial" w:cs="Arial"/>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064" w:rsidRDefault="00FA0064" w:rsidP="007868FB">
      <w:pPr>
        <w:spacing w:after="0" w:line="240" w:lineRule="auto"/>
      </w:pPr>
      <w:r>
        <w:separator/>
      </w:r>
    </w:p>
  </w:endnote>
  <w:endnote w:type="continuationSeparator" w:id="0">
    <w:p w:rsidR="00FA0064" w:rsidRDefault="00FA0064"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064" w:rsidRDefault="00FA0064" w:rsidP="007868FB">
      <w:pPr>
        <w:spacing w:after="0" w:line="240" w:lineRule="auto"/>
      </w:pPr>
      <w:r>
        <w:separator/>
      </w:r>
    </w:p>
  </w:footnote>
  <w:footnote w:type="continuationSeparator" w:id="0">
    <w:p w:rsidR="00FA0064" w:rsidRDefault="00FA0064"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1B54144A"/>
    <w:multiLevelType w:val="hybridMultilevel"/>
    <w:tmpl w:val="4112DFE6"/>
    <w:lvl w:ilvl="0" w:tplc="E2B0F414">
      <w:start w:val="4"/>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C866F8D"/>
    <w:multiLevelType w:val="hybridMultilevel"/>
    <w:tmpl w:val="776E195E"/>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4">
    <w:nsid w:val="2EE96A25"/>
    <w:multiLevelType w:val="hybridMultilevel"/>
    <w:tmpl w:val="360CE314"/>
    <w:lvl w:ilvl="0" w:tplc="041A000F">
      <w:start w:val="12"/>
      <w:numFmt w:val="decimal"/>
      <w:lvlText w:val="%1."/>
      <w:lvlJc w:val="left"/>
      <w:pPr>
        <w:ind w:left="360" w:hanging="360"/>
      </w:pPr>
      <w:rPr>
        <w:rFonts w:hint="default"/>
      </w:rPr>
    </w:lvl>
    <w:lvl w:ilvl="1" w:tplc="041A0019" w:tentative="1">
      <w:start w:val="1"/>
      <w:numFmt w:val="lowerLetter"/>
      <w:lvlText w:val="%2."/>
      <w:lvlJc w:val="left"/>
      <w:pPr>
        <w:ind w:left="1147" w:hanging="360"/>
      </w:pPr>
    </w:lvl>
    <w:lvl w:ilvl="2" w:tplc="041A001B" w:tentative="1">
      <w:start w:val="1"/>
      <w:numFmt w:val="lowerRoman"/>
      <w:lvlText w:val="%3."/>
      <w:lvlJc w:val="right"/>
      <w:pPr>
        <w:ind w:left="1867" w:hanging="180"/>
      </w:pPr>
    </w:lvl>
    <w:lvl w:ilvl="3" w:tplc="041A000F" w:tentative="1">
      <w:start w:val="1"/>
      <w:numFmt w:val="decimal"/>
      <w:lvlText w:val="%4."/>
      <w:lvlJc w:val="left"/>
      <w:pPr>
        <w:ind w:left="2587" w:hanging="360"/>
      </w:pPr>
    </w:lvl>
    <w:lvl w:ilvl="4" w:tplc="041A0019" w:tentative="1">
      <w:start w:val="1"/>
      <w:numFmt w:val="lowerLetter"/>
      <w:lvlText w:val="%5."/>
      <w:lvlJc w:val="left"/>
      <w:pPr>
        <w:ind w:left="3307" w:hanging="360"/>
      </w:pPr>
    </w:lvl>
    <w:lvl w:ilvl="5" w:tplc="041A001B" w:tentative="1">
      <w:start w:val="1"/>
      <w:numFmt w:val="lowerRoman"/>
      <w:lvlText w:val="%6."/>
      <w:lvlJc w:val="right"/>
      <w:pPr>
        <w:ind w:left="4027" w:hanging="180"/>
      </w:pPr>
    </w:lvl>
    <w:lvl w:ilvl="6" w:tplc="041A000F" w:tentative="1">
      <w:start w:val="1"/>
      <w:numFmt w:val="decimal"/>
      <w:lvlText w:val="%7."/>
      <w:lvlJc w:val="left"/>
      <w:pPr>
        <w:ind w:left="4747" w:hanging="360"/>
      </w:pPr>
    </w:lvl>
    <w:lvl w:ilvl="7" w:tplc="041A0019" w:tentative="1">
      <w:start w:val="1"/>
      <w:numFmt w:val="lowerLetter"/>
      <w:lvlText w:val="%8."/>
      <w:lvlJc w:val="left"/>
      <w:pPr>
        <w:ind w:left="5467" w:hanging="360"/>
      </w:pPr>
    </w:lvl>
    <w:lvl w:ilvl="8" w:tplc="041A001B" w:tentative="1">
      <w:start w:val="1"/>
      <w:numFmt w:val="lowerRoman"/>
      <w:lvlText w:val="%9."/>
      <w:lvlJc w:val="right"/>
      <w:pPr>
        <w:ind w:left="6187" w:hanging="180"/>
      </w:pPr>
    </w:lvl>
  </w:abstractNum>
  <w:abstractNum w:abstractNumId="5">
    <w:nsid w:val="4E2944ED"/>
    <w:multiLevelType w:val="hybridMultilevel"/>
    <w:tmpl w:val="2892BF1C"/>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530E18A2"/>
    <w:multiLevelType w:val="hybridMultilevel"/>
    <w:tmpl w:val="540E026C"/>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7">
    <w:nsid w:val="57324F61"/>
    <w:multiLevelType w:val="hybridMultilevel"/>
    <w:tmpl w:val="8AD233A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8">
    <w:nsid w:val="617F1CFB"/>
    <w:multiLevelType w:val="hybridMultilevel"/>
    <w:tmpl w:val="82F809A4"/>
    <w:lvl w:ilvl="0" w:tplc="C2D63AB0">
      <w:start w:val="1"/>
      <w:numFmt w:val="decimal"/>
      <w:lvlText w:val="%1."/>
      <w:lvlJc w:val="left"/>
      <w:pPr>
        <w:ind w:left="360" w:hanging="360"/>
      </w:pPr>
      <w:rPr>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9">
    <w:nsid w:val="66C43153"/>
    <w:multiLevelType w:val="hybridMultilevel"/>
    <w:tmpl w:val="76BEE7DA"/>
    <w:lvl w:ilvl="0" w:tplc="041A000F">
      <w:start w:val="6"/>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70676722"/>
    <w:multiLevelType w:val="hybridMultilevel"/>
    <w:tmpl w:val="DD0CAA18"/>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nsid w:val="76794ACB"/>
    <w:multiLevelType w:val="hybridMultilevel"/>
    <w:tmpl w:val="D88897D2"/>
    <w:lvl w:ilvl="0" w:tplc="041A000F">
      <w:start w:val="1"/>
      <w:numFmt w:val="decimal"/>
      <w:lvlText w:val="%1."/>
      <w:lvlJc w:val="left"/>
      <w:pPr>
        <w:ind w:left="381" w:hanging="360"/>
      </w:pPr>
    </w:lvl>
    <w:lvl w:ilvl="1" w:tplc="041A0019" w:tentative="1">
      <w:start w:val="1"/>
      <w:numFmt w:val="lowerLetter"/>
      <w:lvlText w:val="%2."/>
      <w:lvlJc w:val="left"/>
      <w:pPr>
        <w:ind w:left="1101" w:hanging="360"/>
      </w:pPr>
    </w:lvl>
    <w:lvl w:ilvl="2" w:tplc="041A001B" w:tentative="1">
      <w:start w:val="1"/>
      <w:numFmt w:val="lowerRoman"/>
      <w:lvlText w:val="%3."/>
      <w:lvlJc w:val="right"/>
      <w:pPr>
        <w:ind w:left="1821" w:hanging="180"/>
      </w:pPr>
    </w:lvl>
    <w:lvl w:ilvl="3" w:tplc="041A000F" w:tentative="1">
      <w:start w:val="1"/>
      <w:numFmt w:val="decimal"/>
      <w:lvlText w:val="%4."/>
      <w:lvlJc w:val="left"/>
      <w:pPr>
        <w:ind w:left="2541" w:hanging="360"/>
      </w:pPr>
    </w:lvl>
    <w:lvl w:ilvl="4" w:tplc="041A0019" w:tentative="1">
      <w:start w:val="1"/>
      <w:numFmt w:val="lowerLetter"/>
      <w:lvlText w:val="%5."/>
      <w:lvlJc w:val="left"/>
      <w:pPr>
        <w:ind w:left="3261" w:hanging="360"/>
      </w:pPr>
    </w:lvl>
    <w:lvl w:ilvl="5" w:tplc="041A001B" w:tentative="1">
      <w:start w:val="1"/>
      <w:numFmt w:val="lowerRoman"/>
      <w:lvlText w:val="%6."/>
      <w:lvlJc w:val="right"/>
      <w:pPr>
        <w:ind w:left="3981" w:hanging="180"/>
      </w:pPr>
    </w:lvl>
    <w:lvl w:ilvl="6" w:tplc="041A000F" w:tentative="1">
      <w:start w:val="1"/>
      <w:numFmt w:val="decimal"/>
      <w:lvlText w:val="%7."/>
      <w:lvlJc w:val="left"/>
      <w:pPr>
        <w:ind w:left="4701" w:hanging="360"/>
      </w:pPr>
    </w:lvl>
    <w:lvl w:ilvl="7" w:tplc="041A0019" w:tentative="1">
      <w:start w:val="1"/>
      <w:numFmt w:val="lowerLetter"/>
      <w:lvlText w:val="%8."/>
      <w:lvlJc w:val="left"/>
      <w:pPr>
        <w:ind w:left="5421" w:hanging="360"/>
      </w:pPr>
    </w:lvl>
    <w:lvl w:ilvl="8" w:tplc="041A001B" w:tentative="1">
      <w:start w:val="1"/>
      <w:numFmt w:val="lowerRoman"/>
      <w:lvlText w:val="%9."/>
      <w:lvlJc w:val="right"/>
      <w:pPr>
        <w:ind w:left="6141" w:hanging="180"/>
      </w:pPr>
    </w:lvl>
  </w:abstractNum>
  <w:abstractNum w:abstractNumId="1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1"/>
  </w:num>
  <w:num w:numId="6">
    <w:abstractNumId w:val="12"/>
  </w:num>
  <w:num w:numId="7">
    <w:abstractNumId w:val="8"/>
  </w:num>
  <w:num w:numId="8">
    <w:abstractNumId w:val="7"/>
  </w:num>
  <w:num w:numId="9">
    <w:abstractNumId w:val="3"/>
  </w:num>
  <w:num w:numId="10">
    <w:abstractNumId w:val="6"/>
  </w:num>
  <w:num w:numId="11">
    <w:abstractNumId w:val="13"/>
  </w:num>
  <w:num w:numId="12">
    <w:abstractNumId w:val="4"/>
  </w:num>
  <w:num w:numId="13">
    <w:abstractNumId w:val="5"/>
  </w:num>
  <w:num w:numId="14">
    <w:abstractNumId w:val="2"/>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062AA"/>
    <w:rsid w:val="00021F82"/>
    <w:rsid w:val="000E1074"/>
    <w:rsid w:val="001F1E7A"/>
    <w:rsid w:val="00273DA0"/>
    <w:rsid w:val="002C42CE"/>
    <w:rsid w:val="004308AC"/>
    <w:rsid w:val="00431C20"/>
    <w:rsid w:val="00460CCF"/>
    <w:rsid w:val="00515206"/>
    <w:rsid w:val="00580E0D"/>
    <w:rsid w:val="007868FB"/>
    <w:rsid w:val="00831788"/>
    <w:rsid w:val="00894CC5"/>
    <w:rsid w:val="009075C4"/>
    <w:rsid w:val="00964FDD"/>
    <w:rsid w:val="00A1428B"/>
    <w:rsid w:val="00A24E19"/>
    <w:rsid w:val="00A71C1F"/>
    <w:rsid w:val="00A8712C"/>
    <w:rsid w:val="00A9764A"/>
    <w:rsid w:val="00AB6CED"/>
    <w:rsid w:val="00B03260"/>
    <w:rsid w:val="00B4513F"/>
    <w:rsid w:val="00BC6971"/>
    <w:rsid w:val="00BE6C92"/>
    <w:rsid w:val="00C065B6"/>
    <w:rsid w:val="00C44A16"/>
    <w:rsid w:val="00C670CF"/>
    <w:rsid w:val="00C70971"/>
    <w:rsid w:val="00DF7377"/>
    <w:rsid w:val="00E03C98"/>
    <w:rsid w:val="00E17DB2"/>
    <w:rsid w:val="00EA5A5E"/>
    <w:rsid w:val="00EE2076"/>
    <w:rsid w:val="00FA006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DefaultParagraphFont"/>
    <w:rsid w:val="00894CC5"/>
  </w:style>
  <w:style w:type="character" w:customStyle="1" w:styleId="shorttext">
    <w:name w:val="short_text"/>
    <w:basedOn w:val="DefaultParagraphFont"/>
    <w:rsid w:val="009075C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journal/10629408" TargetMode="External"/><Relationship Id="rId13" Type="http://schemas.openxmlformats.org/officeDocument/2006/relationships/hyperlink" Target="https://dx.doi.org/10.2139/ssrn.316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ciencedirect.com/science/article/abs/pii/S1062940817303194" TargetMode="External"/><Relationship Id="rId12" Type="http://schemas.openxmlformats.org/officeDocument/2006/relationships/hyperlink" Target="https://ssrn.com/abstract=3160020" TargetMode="External"/><Relationship Id="rId17" Type="http://schemas.openxmlformats.org/officeDocument/2006/relationships/hyperlink" Target="http://www.imf.org" TargetMode="External"/><Relationship Id="rId2" Type="http://schemas.openxmlformats.org/officeDocument/2006/relationships/styles" Target="styles.xml"/><Relationship Id="rId16" Type="http://schemas.openxmlformats.org/officeDocument/2006/relationships/hyperlink" Target="https://www.Worldbank.org" TargetMode="Externa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x.doi.org/10.2139/ssrn.3167969" TargetMode="External"/><Relationship Id="rId5" Type="http://schemas.openxmlformats.org/officeDocument/2006/relationships/footnotes" Target="footnotes.xml"/><Relationship Id="rId15" Type="http://schemas.openxmlformats.org/officeDocument/2006/relationships/hyperlink" Target="https://www.bis.org/" TargetMode="External"/><Relationship Id="rId10" Type="http://schemas.openxmlformats.org/officeDocument/2006/relationships/hyperlink" Target="https://ssrn.com/abstract=316796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i.org/10.1016/j.najef.2018.03.009" TargetMode="External"/><Relationship Id="rId14" Type="http://schemas.openxmlformats.org/officeDocument/2006/relationships/hyperlink" Target="https://ww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2018-06-21T08:05:00Z</dcterms:created>
  <dcterms:modified xsi:type="dcterms:W3CDTF">2018-06-21T08:05:00Z</dcterms:modified>
</cp:coreProperties>
</file>